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7"/>
        <w:tblpPr w:leftFromText="180" w:rightFromText="180" w:vertAnchor="text" w:horzAnchor="page" w:tblpX="1147" w:tblpY="65"/>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7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4" w:hRule="exact"/>
        </w:trPr>
        <w:tc>
          <w:tcPr>
            <w:tcW w:w="9720" w:type="dxa"/>
            <w:vMerge w:val="restart"/>
            <w:tcBorders>
              <w:top w:val="nil"/>
              <w:left w:val="nil"/>
              <w:bottom w:val="nil"/>
              <w:right w:val="nil"/>
            </w:tcBorders>
            <w:noWrap w:val="0"/>
            <w:vAlign w:val="center"/>
          </w:tcPr>
          <w:p>
            <w:pPr>
              <w:rPr>
                <w:rFonts w:hint="eastAsia" w:ascii="黑体" w:hAnsi="仿宋" w:eastAsia="黑体"/>
                <w:sz w:val="32"/>
                <w:szCs w:val="32"/>
                <w:lang w:eastAsia="zh-CN"/>
              </w:rPr>
            </w:pPr>
            <w:bookmarkStart w:id="0" w:name="_Toc341992627"/>
            <w:bookmarkStart w:id="1" w:name="_Toc341992707"/>
            <w:bookmarkStart w:id="2" w:name="_Toc342241484"/>
            <w:bookmarkStart w:id="3" w:name="_Toc341993786"/>
            <w:bookmarkStart w:id="4" w:name="_Toc341988481"/>
            <w:bookmarkStart w:id="5" w:name="_Toc341993112"/>
            <w:bookmarkStart w:id="6" w:name="_Toc342252860"/>
            <w:bookmarkStart w:id="7" w:name="_Toc337622980"/>
            <w:bookmarkStart w:id="8" w:name="_Toc337620797"/>
            <w:bookmarkStart w:id="9" w:name="_Toc341991041"/>
            <w:r>
              <w:rPr>
                <w:rFonts w:hint="eastAsia" w:ascii="黑体" w:hAnsi="仿宋" w:eastAsia="黑体"/>
                <w:sz w:val="32"/>
                <w:szCs w:val="32"/>
                <w:lang w:eastAsia="zh-CN"/>
              </w:rPr>
              <w:drawing>
                <wp:inline distT="0" distB="0" distL="114300" distR="114300">
                  <wp:extent cx="6076950" cy="1263650"/>
                  <wp:effectExtent l="0" t="0" r="0" b="12700"/>
                  <wp:docPr id="1" name="图片 1" descr="演示文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演示文稿2"/>
                          <pic:cNvPicPr>
                            <a:picLocks noChangeAspect="1"/>
                          </pic:cNvPicPr>
                        </pic:nvPicPr>
                        <pic:blipFill>
                          <a:blip r:embed="rId11"/>
                          <a:srcRect l="-352" t="13647" r="-192" b="47649"/>
                          <a:stretch>
                            <a:fillRect/>
                          </a:stretch>
                        </pic:blipFill>
                        <pic:spPr>
                          <a:xfrm>
                            <a:off x="0" y="0"/>
                            <a:ext cx="6076950" cy="1263650"/>
                          </a:xfrm>
                          <a:prstGeom prst="rect">
                            <a:avLst/>
                          </a:prstGeom>
                          <a:noFill/>
                          <a:ln>
                            <a:noFill/>
                          </a:ln>
                        </pic:spPr>
                      </pic:pic>
                    </a:graphicData>
                  </a:graphic>
                </wp:inline>
              </w:drawing>
            </w:r>
            <w:r>
              <w:rPr>
                <w:rFonts w:hint="eastAsia" w:ascii="黑体" w:hAnsi="仿宋" w:eastAsia="黑体"/>
                <w:sz w:val="32"/>
                <w:szCs w:val="32"/>
                <w:lang w:eastAsia="zh-CN"/>
              </w:rPr>
              <w:drawing>
                <wp:inline distT="0" distB="0" distL="114300" distR="114300">
                  <wp:extent cx="5939790" cy="2726690"/>
                  <wp:effectExtent l="0" t="0" r="3810" b="16510"/>
                  <wp:docPr id="2" name="图片 2" descr="演示文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演示文稿2"/>
                          <pic:cNvPicPr>
                            <a:picLocks noChangeAspect="1"/>
                          </pic:cNvPicPr>
                        </pic:nvPicPr>
                        <pic:blipFill>
                          <a:blip r:embed="rId11"/>
                          <a:stretch>
                            <a:fillRect/>
                          </a:stretch>
                        </pic:blipFill>
                        <pic:spPr>
                          <a:xfrm>
                            <a:off x="0" y="0"/>
                            <a:ext cx="5939790" cy="2726690"/>
                          </a:xfrm>
                          <a:prstGeom prst="rect">
                            <a:avLst/>
                          </a:prstGeom>
                          <a:noFill/>
                          <a:ln>
                            <a:noFill/>
                          </a:ln>
                        </pic:spPr>
                      </pic:pic>
                    </a:graphicData>
                  </a:graphic>
                </wp:inline>
              </w:drawing>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2" w:hRule="exact"/>
        </w:trPr>
        <w:tc>
          <w:tcPr>
            <w:tcW w:w="9720" w:type="dxa"/>
            <w:vMerge w:val="continue"/>
            <w:tcBorders>
              <w:top w:val="nil"/>
              <w:left w:val="nil"/>
              <w:bottom w:val="nil"/>
              <w:right w:val="nil"/>
            </w:tcBorders>
            <w:noWrap w:val="0"/>
            <w:vAlign w:val="top"/>
          </w:tcPr>
          <w:p>
            <w:pPr>
              <w:spacing w:line="540" w:lineRule="exact"/>
              <w:jc w:val="center"/>
              <w:rPr>
                <w:rFonts w:hint="eastAsia" w:ascii="黑体" w:hAnsi="仿宋" w:eastAsia="黑体"/>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2" w:hRule="exact"/>
        </w:trPr>
        <w:tc>
          <w:tcPr>
            <w:tcW w:w="9720" w:type="dxa"/>
            <w:vMerge w:val="continue"/>
            <w:tcBorders>
              <w:top w:val="nil"/>
              <w:left w:val="nil"/>
              <w:bottom w:val="nil"/>
              <w:right w:val="nil"/>
            </w:tcBorders>
            <w:noWrap w:val="0"/>
            <w:vAlign w:val="top"/>
          </w:tcPr>
          <w:p>
            <w:pPr>
              <w:spacing w:line="540" w:lineRule="exact"/>
              <w:jc w:val="center"/>
              <w:rPr>
                <w:rFonts w:hint="eastAsia" w:ascii="黑体" w:hAnsi="仿宋" w:eastAsia="黑体"/>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2" w:hRule="exact"/>
        </w:trPr>
        <w:tc>
          <w:tcPr>
            <w:tcW w:w="9720" w:type="dxa"/>
            <w:vMerge w:val="continue"/>
            <w:tcBorders>
              <w:top w:val="nil"/>
              <w:left w:val="nil"/>
              <w:bottom w:val="nil"/>
              <w:right w:val="nil"/>
            </w:tcBorders>
            <w:noWrap w:val="0"/>
            <w:vAlign w:val="top"/>
          </w:tcPr>
          <w:p>
            <w:pPr>
              <w:spacing w:line="540" w:lineRule="exact"/>
              <w:jc w:val="center"/>
              <w:rPr>
                <w:rFonts w:hint="eastAsia" w:ascii="黑体" w:hAnsi="仿宋" w:eastAsia="黑体"/>
                <w:sz w:val="32"/>
                <w:szCs w:val="3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14" w:hRule="exact"/>
        </w:trPr>
        <w:tc>
          <w:tcPr>
            <w:tcW w:w="9720" w:type="dxa"/>
            <w:vMerge w:val="continue"/>
            <w:tcBorders>
              <w:top w:val="nil"/>
              <w:left w:val="nil"/>
              <w:bottom w:val="nil"/>
              <w:right w:val="nil"/>
            </w:tcBorders>
            <w:noWrap w:val="0"/>
            <w:vAlign w:val="top"/>
          </w:tcPr>
          <w:p>
            <w:pPr>
              <w:spacing w:line="540" w:lineRule="exact"/>
              <w:jc w:val="center"/>
              <w:rPr>
                <w:rFonts w:hint="eastAsia" w:ascii="黑体" w:hAnsi="仿宋" w:eastAsia="黑体"/>
                <w:sz w:val="32"/>
                <w:szCs w:val="32"/>
              </w:rPr>
            </w:pPr>
          </w:p>
        </w:tc>
      </w:tr>
    </w:tbl>
    <w:p>
      <w:pPr>
        <w:jc w:val="both"/>
        <w:rPr>
          <w:rFonts w:hint="eastAsia"/>
          <w:sz w:val="32"/>
          <w:szCs w:val="32"/>
        </w:rPr>
      </w:pPr>
    </w:p>
    <w:p>
      <w:pPr>
        <w:spacing w:line="840" w:lineRule="exact"/>
        <w:jc w:val="center"/>
        <w:outlineLvl w:val="0"/>
        <w:rPr>
          <w:rFonts w:hint="eastAsia" w:ascii="楷体_GB2312" w:hAnsi="楷体_GB2312" w:eastAsia="楷体_GB2312" w:cs="楷体_GB2312"/>
          <w:b/>
          <w:sz w:val="52"/>
          <w:szCs w:val="52"/>
        </w:rPr>
      </w:pPr>
      <w:r>
        <w:rPr>
          <w:rFonts w:hint="eastAsia" w:ascii="楷体_GB2312" w:hAnsi="楷体_GB2312" w:eastAsia="楷体_GB2312" w:cs="楷体_GB2312"/>
          <w:b/>
          <w:sz w:val="52"/>
          <w:szCs w:val="52"/>
          <w:lang w:val="en-US" w:eastAsia="zh-CN"/>
        </w:rPr>
        <w:t>招标代理机构备选库</w:t>
      </w:r>
      <w:r>
        <w:rPr>
          <w:rFonts w:hint="eastAsia" w:ascii="楷体_GB2312" w:hAnsi="楷体_GB2312" w:eastAsia="楷体_GB2312" w:cs="楷体_GB2312"/>
          <w:b/>
          <w:sz w:val="52"/>
          <w:szCs w:val="52"/>
        </w:rPr>
        <w:t>采购项目</w:t>
      </w:r>
    </w:p>
    <w:p>
      <w:pPr>
        <w:spacing w:line="640" w:lineRule="exact"/>
        <w:jc w:val="center"/>
        <w:outlineLvl w:val="0"/>
        <w:rPr>
          <w:rFonts w:hint="eastAsia" w:ascii="楷体_GB2312" w:hAnsi="楷体" w:eastAsia="楷体_GB2312"/>
          <w:b/>
          <w:sz w:val="24"/>
          <w:szCs w:val="24"/>
        </w:rPr>
      </w:pPr>
    </w:p>
    <w:p>
      <w:pPr>
        <w:spacing w:line="1200" w:lineRule="exact"/>
        <w:jc w:val="both"/>
        <w:outlineLvl w:val="0"/>
        <w:rPr>
          <w:rFonts w:hint="eastAsia" w:ascii="楷体_GB2312" w:hAnsi="楷体" w:eastAsia="楷体_GB2312"/>
          <w:b/>
          <w:sz w:val="72"/>
          <w:szCs w:val="72"/>
        </w:rPr>
      </w:pPr>
    </w:p>
    <w:p>
      <w:pPr>
        <w:spacing w:line="1200" w:lineRule="exact"/>
        <w:jc w:val="center"/>
        <w:outlineLvl w:val="0"/>
        <w:rPr>
          <w:rFonts w:hint="eastAsia" w:ascii="楷体_GB2312" w:hAnsi="楷体" w:eastAsia="楷体_GB2312"/>
          <w:b/>
          <w:sz w:val="72"/>
          <w:szCs w:val="72"/>
        </w:rPr>
      </w:pPr>
      <w:r>
        <w:rPr>
          <w:rFonts w:hint="eastAsia" w:ascii="楷体_GB2312" w:hAnsi="楷体" w:eastAsia="楷体_GB2312"/>
          <w:b/>
          <w:sz w:val="72"/>
          <w:szCs w:val="72"/>
          <w:lang w:eastAsia="zh-CN"/>
        </w:rPr>
        <w:t>竞争性磋商</w:t>
      </w:r>
      <w:r>
        <w:rPr>
          <w:rFonts w:hint="eastAsia" w:ascii="楷体_GB2312" w:hAnsi="楷体" w:eastAsia="楷体_GB2312"/>
          <w:b/>
          <w:sz w:val="72"/>
          <w:szCs w:val="72"/>
        </w:rPr>
        <w:t>文件</w:t>
      </w:r>
    </w:p>
    <w:p>
      <w:pPr>
        <w:spacing w:line="800" w:lineRule="exact"/>
        <w:jc w:val="center"/>
        <w:outlineLvl w:val="0"/>
        <w:rPr>
          <w:rFonts w:hint="eastAsia" w:ascii="楷体_GB2312" w:hAnsi="楷体" w:eastAsia="楷体_GB2312"/>
          <w:b/>
          <w:sz w:val="32"/>
          <w:szCs w:val="30"/>
        </w:rPr>
      </w:pPr>
      <w:r>
        <w:rPr>
          <w:rFonts w:hint="eastAsia" w:ascii="楷体_GB2312" w:hAnsi="楷体" w:eastAsia="楷体_GB2312"/>
          <w:b/>
          <w:sz w:val="32"/>
          <w:szCs w:val="30"/>
        </w:rPr>
        <w:t>项目编号：（</w:t>
      </w:r>
      <w:r>
        <w:rPr>
          <w:rFonts w:hint="eastAsia" w:ascii="楷体_GB2312" w:hAnsi="楷体" w:eastAsia="楷体_GB2312"/>
          <w:b/>
          <w:sz w:val="32"/>
          <w:szCs w:val="30"/>
          <w:lang w:val="en-US" w:eastAsia="zh-CN"/>
        </w:rPr>
        <w:t>宜采计备[2023] 1 号</w:t>
      </w:r>
      <w:r>
        <w:rPr>
          <w:rFonts w:hint="eastAsia" w:ascii="楷体_GB2312" w:hAnsi="楷体" w:eastAsia="楷体_GB2312"/>
          <w:b/>
          <w:sz w:val="32"/>
          <w:szCs w:val="30"/>
        </w:rPr>
        <w:t>）</w:t>
      </w:r>
    </w:p>
    <w:p>
      <w:pPr>
        <w:spacing w:line="336" w:lineRule="auto"/>
        <w:jc w:val="both"/>
        <w:rPr>
          <w:rFonts w:hint="eastAsia" w:ascii="楷体_GB2312" w:hAnsi="楷体" w:eastAsia="楷体_GB2312"/>
          <w:b/>
          <w:sz w:val="52"/>
          <w:szCs w:val="52"/>
        </w:rPr>
      </w:pPr>
    </w:p>
    <w:p>
      <w:pPr>
        <w:spacing w:line="500" w:lineRule="exact"/>
        <w:outlineLvl w:val="0"/>
        <w:rPr>
          <w:rFonts w:hint="eastAsia" w:ascii="楷体_GB2312" w:hAnsi="楷体" w:eastAsia="楷体_GB2312" w:cs="Courier New"/>
          <w:b/>
          <w:kern w:val="2"/>
          <w:sz w:val="28"/>
          <w:szCs w:val="28"/>
          <w:u w:val="single"/>
        </w:rPr>
      </w:pPr>
      <w:r>
        <w:rPr>
          <w:rFonts w:hint="eastAsia" w:ascii="楷体_GB2312" w:hAnsi="楷体" w:eastAsia="楷体_GB2312" w:cs="Courier New"/>
          <w:b/>
          <w:kern w:val="2"/>
          <w:sz w:val="28"/>
          <w:szCs w:val="28"/>
        </w:rPr>
        <w:t xml:space="preserve">        </w:t>
      </w:r>
    </w:p>
    <w:p>
      <w:pPr>
        <w:spacing w:line="500" w:lineRule="exact"/>
        <w:ind w:firstLine="2502" w:firstLineChars="890"/>
        <w:outlineLvl w:val="0"/>
        <w:rPr>
          <w:rFonts w:hint="eastAsia" w:ascii="楷体_GB2312" w:hAnsi="楷体" w:eastAsia="楷体_GB2312" w:cs="Courier New"/>
          <w:b/>
          <w:kern w:val="2"/>
          <w:sz w:val="28"/>
          <w:szCs w:val="28"/>
          <w:u w:val="single"/>
        </w:rPr>
      </w:pPr>
    </w:p>
    <w:p>
      <w:pPr>
        <w:spacing w:line="500" w:lineRule="exact"/>
        <w:ind w:firstLine="2502" w:firstLineChars="890"/>
        <w:outlineLvl w:val="0"/>
        <w:rPr>
          <w:rFonts w:hint="eastAsia" w:ascii="楷体_GB2312" w:hAnsi="楷体" w:eastAsia="楷体_GB2312" w:cs="Courier New"/>
          <w:b/>
          <w:kern w:val="2"/>
          <w:sz w:val="28"/>
          <w:szCs w:val="28"/>
          <w:u w:val="single"/>
        </w:rPr>
      </w:pPr>
    </w:p>
    <w:p>
      <w:pPr>
        <w:spacing w:line="800" w:lineRule="exact"/>
        <w:ind w:firstLine="1102" w:firstLineChars="392"/>
        <w:outlineLvl w:val="0"/>
        <w:rPr>
          <w:rFonts w:hint="eastAsia" w:ascii="楷体_GB2312" w:hAnsi="楷体" w:eastAsia="楷体_GB2312" w:cs="Courier New"/>
          <w:b/>
          <w:kern w:val="2"/>
          <w:sz w:val="28"/>
          <w:szCs w:val="28"/>
        </w:rPr>
      </w:pPr>
      <w:r>
        <w:rPr>
          <w:rFonts w:hint="eastAsia" w:ascii="楷体_GB2312" w:hAnsi="楷体" w:eastAsia="楷体_GB2312" w:cs="Courier New"/>
          <w:b/>
          <w:kern w:val="2"/>
          <w:sz w:val="28"/>
          <w:szCs w:val="28"/>
        </w:rPr>
        <w:t>招 标 人：</w:t>
      </w:r>
      <w:r>
        <w:rPr>
          <w:rFonts w:hint="eastAsia" w:ascii="楷体_GB2312" w:hAnsi="楷体" w:eastAsia="楷体_GB2312" w:cs="Courier New"/>
          <w:b/>
          <w:kern w:val="2"/>
          <w:sz w:val="28"/>
          <w:szCs w:val="28"/>
          <w:u w:val="single"/>
          <w:lang w:val="en-US" w:eastAsia="zh-CN"/>
        </w:rPr>
        <w:t>宜昌市第五人民医院</w:t>
      </w:r>
      <w:r>
        <w:rPr>
          <w:rFonts w:hint="eastAsia" w:ascii="楷体_GB2312" w:hAnsi="楷体" w:eastAsia="楷体_GB2312" w:cs="Courier New"/>
          <w:b/>
          <w:kern w:val="2"/>
          <w:sz w:val="28"/>
          <w:szCs w:val="28"/>
          <w:u w:val="single"/>
        </w:rPr>
        <w:t xml:space="preserve">           </w:t>
      </w:r>
      <w:r>
        <w:rPr>
          <w:rFonts w:hint="eastAsia" w:ascii="楷体_GB2312" w:hAnsi="楷体" w:eastAsia="楷体_GB2312" w:cs="Courier New"/>
          <w:b/>
          <w:kern w:val="2"/>
          <w:sz w:val="28"/>
          <w:szCs w:val="28"/>
        </w:rPr>
        <w:t xml:space="preserve"> （盖章）</w:t>
      </w:r>
    </w:p>
    <w:p>
      <w:pPr>
        <w:pStyle w:val="37"/>
        <w:spacing w:line="800" w:lineRule="exact"/>
        <w:ind w:firstLine="1105" w:firstLineChars="393"/>
        <w:rPr>
          <w:rFonts w:hint="eastAsia" w:ascii="楷体_GB2312" w:hAnsi="楷体" w:eastAsia="楷体_GB2312"/>
          <w:b/>
          <w:sz w:val="28"/>
          <w:szCs w:val="28"/>
        </w:rPr>
      </w:pPr>
      <w:r>
        <w:rPr>
          <w:rFonts w:hint="eastAsia" w:ascii="楷体_GB2312" w:hAnsi="楷体" w:eastAsia="楷体_GB2312"/>
          <w:b/>
          <w:sz w:val="28"/>
          <w:szCs w:val="28"/>
          <w:lang w:val="en-US" w:eastAsia="zh-CN"/>
        </w:rPr>
        <w:t>招标</w:t>
      </w:r>
      <w:r>
        <w:rPr>
          <w:rFonts w:hint="eastAsia" w:ascii="楷体_GB2312" w:hAnsi="楷体" w:eastAsia="楷体_GB2312"/>
          <w:b/>
          <w:sz w:val="28"/>
          <w:szCs w:val="28"/>
        </w:rPr>
        <w:t>机构：</w:t>
      </w:r>
      <w:r>
        <w:rPr>
          <w:rFonts w:hint="eastAsia" w:ascii="楷体_GB2312" w:hAnsi="楷体" w:eastAsia="楷体_GB2312"/>
          <w:b/>
          <w:bCs/>
          <w:sz w:val="28"/>
          <w:u w:val="single"/>
          <w:lang w:val="en-US" w:eastAsia="zh-CN"/>
        </w:rPr>
        <w:t>宜昌市第五人民医院招标采购办公室</w:t>
      </w:r>
      <w:r>
        <w:rPr>
          <w:rFonts w:hint="eastAsia" w:ascii="楷体_GB2312" w:hAnsi="楷体" w:eastAsia="楷体_GB2312"/>
          <w:b/>
          <w:bCs/>
          <w:sz w:val="28"/>
        </w:rPr>
        <w:t xml:space="preserve">  </w:t>
      </w:r>
      <w:r>
        <w:rPr>
          <w:rFonts w:hint="eastAsia" w:ascii="楷体_GB2312" w:hAnsi="楷体" w:eastAsia="楷体_GB2312"/>
          <w:b/>
          <w:sz w:val="28"/>
          <w:szCs w:val="28"/>
        </w:rPr>
        <w:t>（盖章）</w:t>
      </w:r>
    </w:p>
    <w:p>
      <w:pPr>
        <w:spacing w:line="400" w:lineRule="exact"/>
        <w:jc w:val="center"/>
        <w:rPr>
          <w:rFonts w:hint="eastAsia" w:ascii="楷体_GB2312" w:hAnsi="楷体" w:eastAsia="楷体_GB2312" w:cs="Courier New"/>
          <w:b/>
          <w:sz w:val="28"/>
          <w:szCs w:val="28"/>
        </w:rPr>
      </w:pPr>
      <w:r>
        <w:rPr>
          <w:rFonts w:hint="eastAsia" w:ascii="楷体_GB2312" w:hAnsi="楷体" w:eastAsia="楷体_GB2312" w:cs="Courier New"/>
          <w:b/>
          <w:sz w:val="28"/>
          <w:szCs w:val="28"/>
        </w:rPr>
        <w:t xml:space="preserve">           </w:t>
      </w:r>
    </w:p>
    <w:p>
      <w:pPr>
        <w:jc w:val="center"/>
        <w:rPr>
          <w:rFonts w:hint="eastAsia" w:ascii="宋体" w:cs="宋体"/>
          <w:b/>
          <w:bCs/>
          <w:sz w:val="36"/>
          <w:szCs w:val="36"/>
        </w:rPr>
      </w:pPr>
      <w:r>
        <w:rPr>
          <w:rFonts w:hint="eastAsia" w:ascii="楷体_GB2312" w:hAnsi="楷体" w:eastAsia="楷体_GB2312" w:cs="Courier New"/>
          <w:b/>
          <w:sz w:val="28"/>
          <w:szCs w:val="28"/>
        </w:rPr>
        <w:t>日期：</w:t>
      </w:r>
      <w:r>
        <w:rPr>
          <w:rFonts w:hint="eastAsia" w:ascii="楷体_GB2312" w:hAnsi="楷体" w:eastAsia="楷体_GB2312" w:cs="Courier New"/>
          <w:b/>
          <w:sz w:val="28"/>
          <w:szCs w:val="28"/>
          <w:lang w:val="en-US" w:eastAsia="zh-CN"/>
        </w:rPr>
        <w:t>2023</w:t>
      </w:r>
      <w:r>
        <w:rPr>
          <w:rFonts w:hint="eastAsia" w:ascii="楷体_GB2312" w:hAnsi="楷体" w:eastAsia="楷体_GB2312" w:cs="Courier New"/>
          <w:b/>
          <w:sz w:val="28"/>
          <w:szCs w:val="28"/>
        </w:rPr>
        <w:t>年</w:t>
      </w:r>
      <w:r>
        <w:rPr>
          <w:rFonts w:hint="eastAsia" w:ascii="楷体_GB2312" w:hAnsi="楷体" w:eastAsia="楷体_GB2312" w:cs="Courier New"/>
          <w:b/>
          <w:sz w:val="28"/>
          <w:szCs w:val="28"/>
          <w:lang w:val="en-US" w:eastAsia="zh-CN"/>
        </w:rPr>
        <w:t>2</w:t>
      </w:r>
      <w:r>
        <w:rPr>
          <w:rFonts w:hint="eastAsia" w:ascii="楷体_GB2312" w:hAnsi="楷体" w:eastAsia="楷体_GB2312" w:cs="Courier New"/>
          <w:b/>
          <w:sz w:val="28"/>
          <w:szCs w:val="28"/>
        </w:rPr>
        <w:t>月</w:t>
      </w:r>
    </w:p>
    <w:p>
      <w:pPr>
        <w:pStyle w:val="275"/>
        <w:ind w:firstLine="0"/>
        <w:jc w:val="center"/>
        <w:rPr>
          <w:rFonts w:ascii="Times New Roman" w:hAnsi="Times New Roman" w:eastAsia="仿宋"/>
          <w:b/>
          <w:bCs/>
          <w:sz w:val="48"/>
          <w:szCs w:val="48"/>
        </w:rPr>
      </w:pPr>
    </w:p>
    <w:p>
      <w:pPr>
        <w:pStyle w:val="275"/>
        <w:spacing w:before="0" w:after="0"/>
        <w:jc w:val="center"/>
        <w:rPr>
          <w:rStyle w:val="133"/>
          <w:rFonts w:ascii="Times New Roman" w:hAnsi="Times New Roman" w:eastAsia="仿宋"/>
          <w:color w:val="auto"/>
        </w:rPr>
      </w:pPr>
      <w:r>
        <w:rPr>
          <w:rFonts w:ascii="Times New Roman" w:hAnsi="Times New Roman" w:eastAsia="仿宋"/>
          <w:sz w:val="30"/>
          <w:szCs w:val="30"/>
        </w:rPr>
        <w:br w:type="page"/>
      </w:r>
      <w:bookmarkStart w:id="10" w:name="_Toc403986986"/>
      <w:bookmarkStart w:id="11" w:name="_Toc20823272"/>
      <w:bookmarkStart w:id="12" w:name="_Toc523127445"/>
      <w:bookmarkStart w:id="13" w:name="_Toc120614210"/>
      <w:bookmarkStart w:id="14" w:name="_Toc403987193"/>
      <w:bookmarkStart w:id="15" w:name="_Toc16938516"/>
      <w:bookmarkStart w:id="16" w:name="_Toc513029200"/>
      <w:bookmarkStart w:id="17" w:name="_Toc479757206"/>
      <w:r>
        <w:rPr>
          <w:rFonts w:ascii="Times New Roman" w:hAnsi="Times New Roman" w:eastAsia="仿宋"/>
          <w:b/>
          <w:bCs/>
          <w:sz w:val="32"/>
          <w:szCs w:val="32"/>
        </w:rPr>
        <w:t xml:space="preserve">  目     录</w:t>
      </w:r>
      <w:bookmarkEnd w:id="10"/>
      <w:bookmarkEnd w:id="11"/>
      <w:bookmarkEnd w:id="12"/>
      <w:bookmarkEnd w:id="13"/>
      <w:bookmarkEnd w:id="14"/>
      <w:bookmarkEnd w:id="15"/>
      <w:bookmarkEnd w:id="16"/>
      <w:bookmarkEnd w:id="17"/>
    </w:p>
    <w:p>
      <w:pPr>
        <w:pStyle w:val="51"/>
        <w:jc w:val="both"/>
        <w:rPr>
          <w:rStyle w:val="133"/>
          <w:rFonts w:ascii="Times New Roman" w:hAnsi="Times New Roman" w:eastAsia="仿宋"/>
          <w:color w:val="auto"/>
        </w:rPr>
      </w:pPr>
    </w:p>
    <w:p>
      <w:pPr>
        <w:pStyle w:val="51"/>
        <w:jc w:val="both"/>
        <w:rPr>
          <w:rStyle w:val="133"/>
          <w:rFonts w:ascii="Times New Roman" w:hAnsi="Times New Roman" w:eastAsia="仿宋"/>
          <w:color w:val="auto"/>
        </w:rPr>
      </w:pPr>
      <w:r>
        <w:rPr>
          <w:rStyle w:val="133"/>
          <w:rFonts w:ascii="Times New Roman" w:hAnsi="Times New Roman" w:eastAsia="仿宋"/>
          <w:color w:val="auto"/>
        </w:rPr>
        <w:t>第一章   竞争性磋商公告………………………………………………… 1</w:t>
      </w:r>
    </w:p>
    <w:p>
      <w:pPr>
        <w:pStyle w:val="51"/>
        <w:jc w:val="both"/>
        <w:rPr>
          <w:rStyle w:val="133"/>
          <w:rFonts w:ascii="Times New Roman" w:hAnsi="Times New Roman" w:eastAsia="仿宋"/>
          <w:color w:val="auto"/>
        </w:rPr>
      </w:pPr>
      <w:r>
        <w:rPr>
          <w:rStyle w:val="133"/>
          <w:rFonts w:ascii="Times New Roman" w:hAnsi="Times New Roman" w:eastAsia="仿宋"/>
          <w:color w:val="auto"/>
        </w:rPr>
        <w:t>第二章   磋商供应商须知………………………………………………… 3</w:t>
      </w:r>
    </w:p>
    <w:p>
      <w:pPr>
        <w:pStyle w:val="51"/>
        <w:jc w:val="both"/>
        <w:rPr>
          <w:rStyle w:val="133"/>
          <w:rFonts w:ascii="Times New Roman" w:hAnsi="Times New Roman" w:eastAsia="仿宋"/>
          <w:color w:val="auto"/>
        </w:rPr>
      </w:pPr>
      <w:r>
        <w:rPr>
          <w:rStyle w:val="133"/>
          <w:rFonts w:ascii="Times New Roman" w:hAnsi="Times New Roman" w:eastAsia="仿宋"/>
          <w:color w:val="auto"/>
        </w:rPr>
        <w:t>第三章   项目需求…………………………………………………………1</w:t>
      </w:r>
      <w:r>
        <w:rPr>
          <w:rStyle w:val="133"/>
          <w:rFonts w:hint="eastAsia" w:ascii="Times New Roman" w:hAnsi="Times New Roman" w:eastAsia="仿宋"/>
          <w:color w:val="auto"/>
        </w:rPr>
        <w:t>2</w:t>
      </w:r>
    </w:p>
    <w:p>
      <w:pPr>
        <w:pStyle w:val="51"/>
        <w:jc w:val="both"/>
        <w:rPr>
          <w:rStyle w:val="133"/>
          <w:rFonts w:ascii="Times New Roman" w:hAnsi="Times New Roman" w:eastAsia="仿宋"/>
          <w:color w:val="auto"/>
        </w:rPr>
      </w:pPr>
      <w:r>
        <w:rPr>
          <w:rStyle w:val="133"/>
          <w:rFonts w:ascii="Times New Roman" w:hAnsi="Times New Roman" w:eastAsia="仿宋"/>
          <w:color w:val="auto"/>
        </w:rPr>
        <w:t xml:space="preserve">第四章   </w:t>
      </w:r>
      <w:r>
        <w:rPr>
          <w:rFonts w:ascii="Times New Roman" w:hAnsi="Times New Roman" w:eastAsia="仿宋"/>
          <w:color w:val="auto"/>
        </w:rPr>
        <w:t>磋商程序、最终报价及评分标准</w:t>
      </w:r>
      <w:r>
        <w:rPr>
          <w:rStyle w:val="133"/>
          <w:rFonts w:ascii="Times New Roman" w:hAnsi="Times New Roman" w:eastAsia="仿宋"/>
          <w:color w:val="auto"/>
        </w:rPr>
        <w:t>………………………………1</w:t>
      </w:r>
      <w:r>
        <w:rPr>
          <w:rStyle w:val="133"/>
          <w:rFonts w:hint="eastAsia" w:ascii="Times New Roman" w:hAnsi="Times New Roman" w:eastAsia="仿宋"/>
          <w:color w:val="auto"/>
        </w:rPr>
        <w:t>3</w:t>
      </w:r>
    </w:p>
    <w:p>
      <w:pPr>
        <w:pStyle w:val="51"/>
        <w:jc w:val="both"/>
        <w:rPr>
          <w:rStyle w:val="133"/>
          <w:rFonts w:ascii="Times New Roman" w:hAnsi="Times New Roman" w:eastAsia="仿宋"/>
          <w:color w:val="auto"/>
        </w:rPr>
      </w:pPr>
      <w:r>
        <w:rPr>
          <w:rStyle w:val="133"/>
          <w:rFonts w:ascii="Times New Roman" w:hAnsi="Times New Roman" w:eastAsia="仿宋"/>
          <w:color w:val="auto"/>
        </w:rPr>
        <w:t xml:space="preserve">第五章   </w:t>
      </w:r>
      <w:r>
        <w:rPr>
          <w:rFonts w:ascii="Times New Roman" w:hAnsi="Times New Roman" w:eastAsia="仿宋"/>
          <w:color w:val="auto"/>
        </w:rPr>
        <w:t>竞争性磋商响应文件格式</w:t>
      </w:r>
      <w:r>
        <w:rPr>
          <w:rStyle w:val="133"/>
          <w:rFonts w:ascii="Times New Roman" w:hAnsi="Times New Roman" w:eastAsia="仿宋"/>
          <w:color w:val="auto"/>
        </w:rPr>
        <w:t>………………………………………</w:t>
      </w:r>
      <w:r>
        <w:rPr>
          <w:rStyle w:val="133"/>
          <w:rFonts w:hint="eastAsia" w:ascii="Times New Roman" w:hAnsi="Times New Roman" w:eastAsia="仿宋"/>
          <w:color w:val="auto"/>
        </w:rPr>
        <w:t>18</w:t>
      </w:r>
    </w:p>
    <w:p>
      <w:pPr>
        <w:pStyle w:val="51"/>
        <w:rPr>
          <w:rStyle w:val="133"/>
          <w:rFonts w:ascii="Times New Roman" w:hAnsi="Times New Roman" w:eastAsia="仿宋"/>
          <w:color w:val="auto"/>
        </w:rPr>
      </w:pPr>
    </w:p>
    <w:p>
      <w:pPr>
        <w:rPr>
          <w:rFonts w:ascii="Times New Roman"/>
        </w:rPr>
      </w:pPr>
    </w:p>
    <w:p>
      <w:pPr>
        <w:spacing w:line="480" w:lineRule="auto"/>
        <w:outlineLvl w:val="0"/>
        <w:rPr>
          <w:rFonts w:ascii="Times New Roman"/>
          <w:b/>
          <w:sz w:val="44"/>
        </w:rPr>
        <w:sectPr>
          <w:headerReference r:id="rId5" w:type="default"/>
          <w:footerReference r:id="rId6" w:type="default"/>
          <w:footerReference r:id="rId7" w:type="even"/>
          <w:pgSz w:w="11906" w:h="16838"/>
          <w:pgMar w:top="1701" w:right="1418" w:bottom="1418" w:left="1418" w:header="851" w:footer="851" w:gutter="0"/>
          <w:pgNumType w:fmt="upperRoman" w:start="1"/>
          <w:cols w:space="720" w:num="1"/>
          <w:docGrid w:linePitch="312" w:charSpace="0"/>
        </w:sectPr>
      </w:pPr>
      <w:r>
        <w:rPr>
          <w:rFonts w:ascii="Times New Roman"/>
          <w:b/>
          <w:sz w:val="44"/>
        </w:rPr>
        <w:t xml:space="preserve"> </w:t>
      </w:r>
    </w:p>
    <w:bookmarkEnd w:id="0"/>
    <w:bookmarkEnd w:id="1"/>
    <w:bookmarkEnd w:id="2"/>
    <w:bookmarkEnd w:id="3"/>
    <w:bookmarkEnd w:id="4"/>
    <w:bookmarkEnd w:id="5"/>
    <w:bookmarkEnd w:id="6"/>
    <w:bookmarkEnd w:id="7"/>
    <w:bookmarkEnd w:id="8"/>
    <w:bookmarkEnd w:id="9"/>
    <w:p>
      <w:pPr>
        <w:pStyle w:val="336"/>
        <w:numPr>
          <w:ilvl w:val="0"/>
          <w:numId w:val="0"/>
        </w:numPr>
        <w:spacing w:line="460" w:lineRule="exact"/>
        <w:ind w:left="420"/>
        <w:rPr>
          <w:rFonts w:ascii="Times New Roman" w:hAnsi="Times New Roman" w:eastAsia="仿宋"/>
          <w:color w:val="auto"/>
          <w:sz w:val="44"/>
          <w:szCs w:val="44"/>
        </w:rPr>
      </w:pPr>
      <w:bookmarkStart w:id="18" w:name="_Toc403987194"/>
      <w:bookmarkStart w:id="19" w:name="_Toc341991044"/>
      <w:bookmarkStart w:id="20" w:name="_Toc337620620"/>
      <w:bookmarkStart w:id="21" w:name="_Toc337620692"/>
      <w:bookmarkStart w:id="22" w:name="_Toc341988484"/>
      <w:bookmarkStart w:id="23" w:name="_Toc342374716"/>
      <w:bookmarkStart w:id="24" w:name="_Toc337622251"/>
      <w:bookmarkStart w:id="25" w:name="_Toc342252863"/>
      <w:bookmarkStart w:id="26" w:name="_Toc342241487"/>
      <w:bookmarkStart w:id="27" w:name="_Toc337584958"/>
      <w:bookmarkStart w:id="28" w:name="_Toc342558384"/>
      <w:bookmarkStart w:id="29" w:name="_Toc365619242"/>
      <w:bookmarkStart w:id="30" w:name="_Toc403560410"/>
      <w:bookmarkStart w:id="31" w:name="_Toc337584877"/>
      <w:bookmarkStart w:id="32" w:name="_Toc341992630"/>
      <w:bookmarkStart w:id="33" w:name="_Toc337622983"/>
      <w:bookmarkStart w:id="34" w:name="_Toc337622640"/>
      <w:bookmarkStart w:id="35" w:name="_Toc403401434"/>
      <w:bookmarkStart w:id="36" w:name="_Toc341993788"/>
      <w:bookmarkStart w:id="37" w:name="_Toc341993114"/>
      <w:bookmarkStart w:id="38" w:name="_Toc337622690"/>
      <w:bookmarkStart w:id="39" w:name="_Toc342497332"/>
      <w:bookmarkStart w:id="40" w:name="_Toc337622278"/>
      <w:bookmarkStart w:id="41" w:name="_Toc337620800"/>
      <w:bookmarkStart w:id="42" w:name="_Ref352791871"/>
      <w:bookmarkStart w:id="43" w:name="_Toc337622590"/>
      <w:bookmarkStart w:id="44" w:name="_Toc337622372"/>
      <w:bookmarkStart w:id="45" w:name="_Toc373781378"/>
      <w:bookmarkStart w:id="46" w:name="_Toc341992710"/>
      <w:bookmarkStart w:id="47" w:name="_Toc337584644"/>
      <w:bookmarkStart w:id="48" w:name="_Toc337622790"/>
      <w:bookmarkStart w:id="49" w:name="_Toc366517151"/>
      <w:r>
        <w:rPr>
          <w:rFonts w:ascii="Times New Roman" w:hAnsi="Times New Roman" w:eastAsia="仿宋"/>
          <w:color w:val="auto"/>
          <w:sz w:val="44"/>
          <w:szCs w:val="44"/>
        </w:rPr>
        <w:t>第一章 竞争性磋商</w:t>
      </w:r>
      <w:bookmarkEnd w:id="18"/>
      <w:r>
        <w:rPr>
          <w:rFonts w:ascii="Times New Roman" w:hAnsi="Times New Roman" w:eastAsia="仿宋"/>
          <w:color w:val="auto"/>
          <w:sz w:val="44"/>
          <w:szCs w:val="44"/>
        </w:rPr>
        <w:t>公告</w:t>
      </w:r>
    </w:p>
    <w:p>
      <w:pPr>
        <w:pStyle w:val="207"/>
        <w:snapToGrid w:val="0"/>
        <w:spacing w:line="460" w:lineRule="exact"/>
        <w:ind w:firstLine="560"/>
        <w:rPr>
          <w:rFonts w:ascii="Times New Roman" w:cs="Times New Roman"/>
          <w:szCs w:val="28"/>
        </w:rPr>
      </w:pPr>
      <w:bookmarkStart w:id="50" w:name="OLE_LINK3"/>
      <w:r>
        <w:rPr>
          <w:rFonts w:hint="eastAsia" w:ascii="Times New Roman" w:cs="Times New Roman"/>
          <w:szCs w:val="28"/>
        </w:rPr>
        <w:t>宜昌市第五人民医院招标采购办公室</w:t>
      </w:r>
      <w:r>
        <w:rPr>
          <w:rFonts w:ascii="Times New Roman" w:cs="Times New Roman"/>
          <w:szCs w:val="28"/>
        </w:rPr>
        <w:t>就</w:t>
      </w:r>
      <w:r>
        <w:rPr>
          <w:rFonts w:hint="eastAsia" w:ascii="Times New Roman" w:cs="Times New Roman"/>
          <w:szCs w:val="28"/>
        </w:rPr>
        <w:t>宜昌市第五人民医院招标代理机构备选库的招标采购</w:t>
      </w:r>
      <w:r>
        <w:rPr>
          <w:rFonts w:ascii="Times New Roman" w:cs="Times New Roman"/>
          <w:szCs w:val="28"/>
        </w:rPr>
        <w:t>进行竞争性磋商，欢迎符合条件的供应商参加。</w:t>
      </w:r>
    </w:p>
    <w:p>
      <w:pPr>
        <w:pStyle w:val="207"/>
        <w:snapToGrid w:val="0"/>
        <w:spacing w:line="460" w:lineRule="exact"/>
        <w:ind w:firstLine="560"/>
        <w:rPr>
          <w:rFonts w:ascii="Times New Roman" w:cs="Times New Roman"/>
          <w:szCs w:val="28"/>
        </w:rPr>
      </w:pPr>
      <w:r>
        <w:rPr>
          <w:rFonts w:ascii="Times New Roman" w:cs="Times New Roman"/>
          <w:szCs w:val="28"/>
        </w:rPr>
        <w:t>一、项目概况</w:t>
      </w:r>
    </w:p>
    <w:p>
      <w:pPr>
        <w:pStyle w:val="207"/>
        <w:spacing w:line="460" w:lineRule="exact"/>
        <w:ind w:firstLine="548" w:firstLineChars="196"/>
        <w:rPr>
          <w:rFonts w:hint="eastAsia" w:ascii="Times New Roman" w:cs="Times New Roman"/>
          <w:szCs w:val="28"/>
        </w:rPr>
      </w:pPr>
      <w:r>
        <w:rPr>
          <w:rFonts w:ascii="Times New Roman" w:cs="Times New Roman"/>
          <w:szCs w:val="28"/>
        </w:rPr>
        <w:t xml:space="preserve">1、项目编号： </w:t>
      </w:r>
      <w:r>
        <w:rPr>
          <w:rFonts w:hint="eastAsia" w:ascii="Times New Roman" w:cs="Times New Roman"/>
          <w:szCs w:val="28"/>
          <w:lang w:val="en-US" w:eastAsia="zh-CN"/>
        </w:rPr>
        <w:t>宜采计备[2023] 1号</w:t>
      </w:r>
    </w:p>
    <w:p>
      <w:pPr>
        <w:pStyle w:val="207"/>
        <w:spacing w:line="460" w:lineRule="exact"/>
        <w:ind w:firstLine="560"/>
        <w:rPr>
          <w:rFonts w:ascii="Times New Roman" w:cs="Times New Roman"/>
          <w:szCs w:val="28"/>
        </w:rPr>
      </w:pPr>
      <w:r>
        <w:rPr>
          <w:rFonts w:ascii="Times New Roman" w:cs="Times New Roman"/>
          <w:szCs w:val="28"/>
        </w:rPr>
        <w:t>2、项目名称：</w:t>
      </w:r>
      <w:r>
        <w:rPr>
          <w:rFonts w:hint="eastAsia" w:ascii="Times New Roman" w:cs="Times New Roman"/>
          <w:szCs w:val="28"/>
        </w:rPr>
        <w:t>宜昌市第五人民医院招标代理机构备选库招标采购</w:t>
      </w:r>
    </w:p>
    <w:p>
      <w:pPr>
        <w:pStyle w:val="207"/>
        <w:spacing w:line="460" w:lineRule="exact"/>
        <w:ind w:firstLine="560"/>
        <w:rPr>
          <w:rFonts w:ascii="Times New Roman" w:cs="Times New Roman"/>
          <w:color w:val="auto"/>
          <w:szCs w:val="28"/>
        </w:rPr>
      </w:pPr>
      <w:r>
        <w:rPr>
          <w:rFonts w:ascii="Times New Roman" w:cs="Times New Roman"/>
          <w:color w:val="auto"/>
          <w:szCs w:val="28"/>
        </w:rPr>
        <w:t>3、采购内容：建立</w:t>
      </w:r>
      <w:r>
        <w:rPr>
          <w:rFonts w:hint="eastAsia" w:ascii="Times New Roman" w:cs="Times New Roman"/>
          <w:color w:val="auto"/>
          <w:szCs w:val="28"/>
        </w:rPr>
        <w:t>工程、货物、服务</w:t>
      </w:r>
      <w:r>
        <w:rPr>
          <w:rFonts w:hint="eastAsia" w:ascii="Times New Roman" w:cs="Times New Roman"/>
          <w:color w:val="auto"/>
          <w:szCs w:val="28"/>
          <w:lang w:eastAsia="zh-CN"/>
        </w:rPr>
        <w:t>类</w:t>
      </w:r>
      <w:r>
        <w:rPr>
          <w:rFonts w:hint="eastAsia" w:ascii="Times New Roman" w:cs="Times New Roman"/>
          <w:color w:val="auto"/>
          <w:szCs w:val="28"/>
        </w:rPr>
        <w:t>的招标代理</w:t>
      </w:r>
      <w:r>
        <w:rPr>
          <w:rFonts w:ascii="Times New Roman" w:cs="Times New Roman"/>
          <w:color w:val="auto"/>
          <w:szCs w:val="28"/>
        </w:rPr>
        <w:t>备选库</w:t>
      </w:r>
    </w:p>
    <w:tbl>
      <w:tblPr>
        <w:tblStyle w:val="7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10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9" w:type="dxa"/>
          </w:tcPr>
          <w:p>
            <w:pPr>
              <w:pStyle w:val="207"/>
              <w:spacing w:line="460" w:lineRule="exact"/>
              <w:ind w:firstLine="0" w:firstLineChars="0"/>
              <w:jc w:val="center"/>
              <w:rPr>
                <w:rFonts w:ascii="华文楷体" w:hAnsi="华文楷体" w:eastAsia="华文楷体" w:cs="Times New Roman"/>
                <w:b/>
                <w:bCs/>
                <w:sz w:val="21"/>
                <w:szCs w:val="21"/>
              </w:rPr>
            </w:pPr>
            <w:bookmarkStart w:id="51" w:name="_Hlk124328498"/>
            <w:r>
              <w:rPr>
                <w:rFonts w:hint="eastAsia" w:ascii="华文楷体" w:hAnsi="华文楷体" w:eastAsia="华文楷体" w:cs="Times New Roman"/>
                <w:b/>
                <w:bCs/>
                <w:sz w:val="21"/>
                <w:szCs w:val="21"/>
              </w:rPr>
              <w:t>序号</w:t>
            </w:r>
          </w:p>
        </w:tc>
        <w:tc>
          <w:tcPr>
            <w:tcW w:w="1843" w:type="dxa"/>
          </w:tcPr>
          <w:p>
            <w:pPr>
              <w:pStyle w:val="207"/>
              <w:spacing w:line="460" w:lineRule="exact"/>
              <w:ind w:firstLine="0" w:firstLineChars="0"/>
              <w:jc w:val="center"/>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供应商类别</w:t>
            </w:r>
          </w:p>
        </w:tc>
        <w:tc>
          <w:tcPr>
            <w:tcW w:w="5103" w:type="dxa"/>
          </w:tcPr>
          <w:p>
            <w:pPr>
              <w:pStyle w:val="207"/>
              <w:spacing w:line="460" w:lineRule="exact"/>
              <w:ind w:firstLine="0" w:firstLineChars="0"/>
              <w:jc w:val="center"/>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服务项目简介</w:t>
            </w:r>
          </w:p>
        </w:tc>
        <w:tc>
          <w:tcPr>
            <w:tcW w:w="1701" w:type="dxa"/>
          </w:tcPr>
          <w:p>
            <w:pPr>
              <w:pStyle w:val="207"/>
              <w:spacing w:line="460" w:lineRule="exact"/>
              <w:ind w:firstLine="210" w:firstLineChars="100"/>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拟备选家数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09" w:type="dxa"/>
          </w:tcPr>
          <w:p>
            <w:pPr>
              <w:pStyle w:val="207"/>
              <w:spacing w:line="460" w:lineRule="exact"/>
              <w:ind w:firstLine="0" w:firstLineChars="0"/>
              <w:jc w:val="center"/>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1</w:t>
            </w:r>
          </w:p>
        </w:tc>
        <w:tc>
          <w:tcPr>
            <w:tcW w:w="1843" w:type="dxa"/>
          </w:tcPr>
          <w:p>
            <w:pPr>
              <w:pStyle w:val="207"/>
              <w:spacing w:line="460" w:lineRule="exact"/>
              <w:ind w:firstLine="0" w:firstLineChars="0"/>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工程、货物、服务类别的招标代理供应商</w:t>
            </w:r>
          </w:p>
        </w:tc>
        <w:tc>
          <w:tcPr>
            <w:tcW w:w="5103" w:type="dxa"/>
          </w:tcPr>
          <w:p>
            <w:pPr>
              <w:pStyle w:val="207"/>
              <w:spacing w:line="460" w:lineRule="exact"/>
              <w:ind w:firstLine="0" w:firstLineChars="0"/>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拟通过竞争性磋商方式确定</w:t>
            </w:r>
            <w:r>
              <w:rPr>
                <w:rFonts w:ascii="华文楷体" w:hAnsi="华文楷体" w:eastAsia="华文楷体" w:cs="Times New Roman"/>
                <w:b/>
                <w:bCs/>
                <w:sz w:val="21"/>
                <w:szCs w:val="21"/>
              </w:rPr>
              <w:t xml:space="preserve">  </w:t>
            </w:r>
            <w:r>
              <w:rPr>
                <w:rFonts w:hint="eastAsia" w:ascii="华文楷体" w:hAnsi="华文楷体" w:eastAsia="华文楷体" w:cs="Times New Roman"/>
                <w:b/>
                <w:bCs/>
                <w:sz w:val="21"/>
                <w:szCs w:val="21"/>
                <w:lang w:val="en-US" w:eastAsia="zh-CN"/>
              </w:rPr>
              <w:t>4</w:t>
            </w:r>
            <w:r>
              <w:rPr>
                <w:rFonts w:hint="eastAsia" w:ascii="华文楷体" w:hAnsi="华文楷体" w:eastAsia="华文楷体" w:cs="Times New Roman"/>
                <w:b/>
                <w:bCs/>
                <w:sz w:val="21"/>
                <w:szCs w:val="21"/>
              </w:rPr>
              <w:t>家招标代理服务供应商。建立招标代理供应商备选库，为宜昌市第五人民医院提供招标代理服务。</w:t>
            </w:r>
          </w:p>
        </w:tc>
        <w:tc>
          <w:tcPr>
            <w:tcW w:w="1701" w:type="dxa"/>
          </w:tcPr>
          <w:p>
            <w:pPr>
              <w:pStyle w:val="207"/>
              <w:spacing w:line="460" w:lineRule="exact"/>
              <w:ind w:firstLine="0" w:firstLineChars="0"/>
              <w:jc w:val="center"/>
              <w:rPr>
                <w:rFonts w:ascii="华文楷体" w:hAnsi="华文楷体" w:eastAsia="华文楷体" w:cs="Times New Roman"/>
                <w:b/>
                <w:bCs/>
                <w:sz w:val="21"/>
                <w:szCs w:val="21"/>
              </w:rPr>
            </w:pPr>
          </w:p>
          <w:p>
            <w:pPr>
              <w:pStyle w:val="207"/>
              <w:spacing w:line="460" w:lineRule="exact"/>
              <w:ind w:firstLine="0" w:firstLineChars="0"/>
              <w:jc w:val="center"/>
              <w:rPr>
                <w:rFonts w:ascii="华文楷体" w:hAnsi="华文楷体" w:eastAsia="华文楷体" w:cs="Times New Roman"/>
                <w:b/>
                <w:bCs/>
                <w:sz w:val="21"/>
                <w:szCs w:val="21"/>
              </w:rPr>
            </w:pPr>
            <w:r>
              <w:rPr>
                <w:rFonts w:hint="eastAsia" w:ascii="华文楷体" w:hAnsi="华文楷体" w:eastAsia="华文楷体" w:cs="Times New Roman"/>
                <w:b/>
                <w:bCs/>
                <w:sz w:val="21"/>
                <w:szCs w:val="21"/>
                <w:lang w:val="en-US" w:eastAsia="zh-CN"/>
              </w:rPr>
              <w:t>4</w:t>
            </w:r>
            <w:r>
              <w:rPr>
                <w:rFonts w:ascii="华文楷体" w:hAnsi="华文楷体" w:eastAsia="华文楷体" w:cs="Times New Roman"/>
                <w:b/>
                <w:bCs/>
                <w:sz w:val="21"/>
                <w:szCs w:val="21"/>
              </w:rPr>
              <w:t xml:space="preserve"> </w:t>
            </w:r>
          </w:p>
        </w:tc>
      </w:tr>
      <w:bookmarkEnd w:id="51"/>
    </w:tbl>
    <w:p>
      <w:pPr>
        <w:pStyle w:val="207"/>
        <w:snapToGrid w:val="0"/>
        <w:spacing w:line="460" w:lineRule="exact"/>
        <w:ind w:firstLine="560"/>
        <w:rPr>
          <w:rFonts w:ascii="Times New Roman" w:cs="Times New Roman"/>
          <w:szCs w:val="28"/>
        </w:rPr>
      </w:pPr>
      <w:r>
        <w:rPr>
          <w:rFonts w:ascii="Times New Roman" w:cs="Times New Roman"/>
          <w:szCs w:val="28"/>
        </w:rPr>
        <w:t>4、服务周期：1</w:t>
      </w:r>
      <w:r>
        <w:rPr>
          <w:rFonts w:hint="eastAsia" w:ascii="Times New Roman" w:cs="Times New Roman"/>
          <w:szCs w:val="28"/>
        </w:rPr>
        <w:t>年，后期根据服务质量可酌情延长服务时间。</w:t>
      </w:r>
    </w:p>
    <w:p>
      <w:pPr>
        <w:pStyle w:val="207"/>
        <w:snapToGrid w:val="0"/>
        <w:spacing w:line="460" w:lineRule="exact"/>
        <w:ind w:firstLine="560"/>
        <w:rPr>
          <w:rFonts w:ascii="Times New Roman" w:cs="Times New Roman"/>
          <w:bCs/>
          <w:szCs w:val="28"/>
        </w:rPr>
      </w:pPr>
      <w:r>
        <w:rPr>
          <w:rFonts w:ascii="Times New Roman" w:cs="Times New Roman"/>
          <w:bCs/>
          <w:szCs w:val="28"/>
        </w:rPr>
        <w:t>二、供应商资格条件</w:t>
      </w:r>
    </w:p>
    <w:p>
      <w:pPr>
        <w:widowControl/>
        <w:shd w:val="clear" w:color="auto" w:fill="FFFFFF"/>
        <w:adjustRightInd/>
        <w:spacing w:line="460" w:lineRule="exact"/>
        <w:ind w:firstLine="700" w:firstLineChars="250"/>
        <w:jc w:val="left"/>
        <w:textAlignment w:val="auto"/>
        <w:rPr>
          <w:rFonts w:ascii="Times New Roman"/>
          <w:szCs w:val="28"/>
        </w:rPr>
      </w:pPr>
      <w:r>
        <w:rPr>
          <w:rFonts w:ascii="Times New Roman"/>
          <w:szCs w:val="28"/>
        </w:rPr>
        <w:t>1、符合《政府采购法》第二十二条规定的供应商；</w:t>
      </w:r>
    </w:p>
    <w:p>
      <w:pPr>
        <w:widowControl/>
        <w:shd w:val="clear" w:color="auto" w:fill="FFFFFF"/>
        <w:adjustRightInd/>
        <w:spacing w:line="460" w:lineRule="exact"/>
        <w:jc w:val="left"/>
        <w:textAlignment w:val="auto"/>
        <w:rPr>
          <w:rFonts w:ascii="Times New Roman"/>
          <w:szCs w:val="28"/>
        </w:rPr>
      </w:pPr>
      <w:r>
        <w:rPr>
          <w:rFonts w:ascii="Times New Roman"/>
          <w:szCs w:val="28"/>
        </w:rPr>
        <w:t>　　 2、采购项目的特殊条件要求：</w:t>
      </w:r>
    </w:p>
    <w:p>
      <w:pPr>
        <w:widowControl/>
        <w:shd w:val="clear" w:color="auto" w:fill="FFFFFF"/>
        <w:adjustRightInd/>
        <w:spacing w:line="460" w:lineRule="exact"/>
        <w:jc w:val="left"/>
        <w:textAlignment w:val="auto"/>
        <w:rPr>
          <w:rFonts w:ascii="Times New Roman"/>
          <w:szCs w:val="28"/>
        </w:rPr>
      </w:pPr>
      <w:r>
        <w:rPr>
          <w:rFonts w:ascii="Times New Roman"/>
          <w:szCs w:val="28"/>
        </w:rPr>
        <w:t>　　 （1）</w:t>
      </w:r>
      <w:r>
        <w:rPr>
          <w:rFonts w:hint="eastAsia" w:ascii="Times New Roman"/>
          <w:szCs w:val="28"/>
        </w:rPr>
        <w:t>招标代理机构应</w:t>
      </w:r>
      <w:r>
        <w:rPr>
          <w:rFonts w:ascii="Times New Roman"/>
          <w:spacing w:val="5"/>
          <w:szCs w:val="28"/>
          <w:lang w:val="zh-CN"/>
        </w:rPr>
        <w:t>具</w:t>
      </w:r>
      <w:r>
        <w:rPr>
          <w:rFonts w:ascii="Times New Roman"/>
          <w:spacing w:val="7"/>
          <w:szCs w:val="28"/>
          <w:lang w:val="zh-CN"/>
        </w:rPr>
        <w:t>备</w:t>
      </w:r>
      <w:r>
        <w:rPr>
          <w:rFonts w:ascii="Times New Roman"/>
          <w:spacing w:val="5"/>
          <w:szCs w:val="28"/>
          <w:lang w:val="zh-CN"/>
        </w:rPr>
        <w:t>工商行</w:t>
      </w:r>
      <w:r>
        <w:rPr>
          <w:rFonts w:ascii="Times New Roman"/>
          <w:spacing w:val="7"/>
          <w:szCs w:val="28"/>
          <w:lang w:val="zh-CN"/>
        </w:rPr>
        <w:t>政</w:t>
      </w:r>
      <w:r>
        <w:rPr>
          <w:rFonts w:ascii="Times New Roman"/>
          <w:spacing w:val="5"/>
          <w:szCs w:val="28"/>
          <w:lang w:val="zh-CN"/>
        </w:rPr>
        <w:t>主管部</w:t>
      </w:r>
      <w:r>
        <w:rPr>
          <w:rFonts w:ascii="Times New Roman"/>
          <w:spacing w:val="7"/>
          <w:szCs w:val="28"/>
          <w:lang w:val="zh-CN"/>
        </w:rPr>
        <w:t>门</w:t>
      </w:r>
      <w:r>
        <w:rPr>
          <w:rFonts w:ascii="Times New Roman"/>
          <w:spacing w:val="5"/>
          <w:szCs w:val="28"/>
          <w:lang w:val="zh-CN"/>
        </w:rPr>
        <w:t>核发的有</w:t>
      </w:r>
      <w:r>
        <w:rPr>
          <w:rFonts w:ascii="Times New Roman"/>
          <w:spacing w:val="7"/>
          <w:szCs w:val="28"/>
          <w:lang w:val="zh-CN"/>
        </w:rPr>
        <w:t>效</w:t>
      </w:r>
      <w:r>
        <w:rPr>
          <w:rFonts w:ascii="Times New Roman"/>
          <w:spacing w:val="5"/>
          <w:szCs w:val="28"/>
          <w:lang w:val="zh-CN"/>
        </w:rPr>
        <w:t>法人营</w:t>
      </w:r>
      <w:r>
        <w:rPr>
          <w:rFonts w:ascii="Times New Roman"/>
          <w:spacing w:val="7"/>
          <w:szCs w:val="28"/>
          <w:lang w:val="zh-CN"/>
        </w:rPr>
        <w:t>业</w:t>
      </w:r>
      <w:r>
        <w:rPr>
          <w:rFonts w:ascii="Times New Roman"/>
          <w:spacing w:val="5"/>
          <w:szCs w:val="28"/>
          <w:lang w:val="zh-CN"/>
        </w:rPr>
        <w:t>执照（</w:t>
      </w:r>
      <w:r>
        <w:rPr>
          <w:rFonts w:ascii="Times New Roman"/>
          <w:spacing w:val="7"/>
          <w:szCs w:val="28"/>
          <w:lang w:val="zh-CN"/>
        </w:rPr>
        <w:t>提</w:t>
      </w:r>
      <w:r>
        <w:rPr>
          <w:rFonts w:ascii="Times New Roman"/>
          <w:spacing w:val="5"/>
          <w:szCs w:val="28"/>
          <w:lang w:val="zh-CN"/>
        </w:rPr>
        <w:t>供带二</w:t>
      </w:r>
      <w:r>
        <w:rPr>
          <w:rFonts w:ascii="Times New Roman"/>
          <w:spacing w:val="7"/>
          <w:szCs w:val="28"/>
          <w:lang w:val="zh-CN"/>
        </w:rPr>
        <w:t>维</w:t>
      </w:r>
      <w:r>
        <w:rPr>
          <w:rFonts w:ascii="Times New Roman"/>
          <w:spacing w:val="5"/>
          <w:szCs w:val="28"/>
          <w:lang w:val="zh-CN"/>
        </w:rPr>
        <w:t>码的彩</w:t>
      </w:r>
      <w:r>
        <w:rPr>
          <w:rFonts w:ascii="Times New Roman"/>
          <w:spacing w:val="7"/>
          <w:szCs w:val="28"/>
          <w:lang w:val="zh-CN"/>
        </w:rPr>
        <w:t>色</w:t>
      </w:r>
      <w:r>
        <w:rPr>
          <w:rFonts w:ascii="Times New Roman"/>
          <w:spacing w:val="5"/>
          <w:szCs w:val="28"/>
          <w:lang w:val="zh-CN"/>
        </w:rPr>
        <w:t>扫描件</w:t>
      </w:r>
      <w:r>
        <w:rPr>
          <w:rFonts w:ascii="Times New Roman"/>
          <w:spacing w:val="7"/>
          <w:szCs w:val="28"/>
          <w:lang w:val="zh-CN"/>
        </w:rPr>
        <w:t>并</w:t>
      </w:r>
      <w:r>
        <w:rPr>
          <w:rFonts w:ascii="Times New Roman"/>
          <w:spacing w:val="5"/>
          <w:szCs w:val="28"/>
          <w:lang w:val="zh-CN"/>
        </w:rPr>
        <w:t>加</w:t>
      </w:r>
      <w:r>
        <w:rPr>
          <w:rFonts w:ascii="Times New Roman"/>
          <w:szCs w:val="28"/>
          <w:lang w:val="zh-CN"/>
        </w:rPr>
        <w:t>盖</w:t>
      </w:r>
      <w:r>
        <w:rPr>
          <w:rFonts w:ascii="Times New Roman"/>
          <w:spacing w:val="2"/>
          <w:szCs w:val="28"/>
          <w:lang w:val="zh-CN"/>
        </w:rPr>
        <w:t>公</w:t>
      </w:r>
      <w:r>
        <w:rPr>
          <w:rFonts w:ascii="Times New Roman"/>
          <w:szCs w:val="28"/>
          <w:lang w:val="zh-CN"/>
        </w:rPr>
        <w:t>章</w:t>
      </w:r>
      <w:r>
        <w:rPr>
          <w:rFonts w:ascii="Times New Roman"/>
          <w:spacing w:val="2"/>
          <w:szCs w:val="28"/>
          <w:lang w:val="zh-CN"/>
        </w:rPr>
        <w:t>）</w:t>
      </w:r>
      <w:r>
        <w:rPr>
          <w:rFonts w:ascii="Times New Roman"/>
          <w:szCs w:val="28"/>
        </w:rPr>
        <w:t>；</w:t>
      </w:r>
    </w:p>
    <w:p>
      <w:pPr>
        <w:widowControl/>
        <w:shd w:val="clear" w:color="auto" w:fill="FFFFFF"/>
        <w:adjustRightInd/>
        <w:spacing w:line="460" w:lineRule="exact"/>
        <w:jc w:val="left"/>
        <w:textAlignment w:val="auto"/>
        <w:rPr>
          <w:rFonts w:hint="eastAsia" w:ascii="Times New Roman"/>
          <w:szCs w:val="28"/>
        </w:rPr>
      </w:pPr>
      <w:r>
        <w:rPr>
          <w:rFonts w:ascii="Times New Roman"/>
          <w:szCs w:val="28"/>
        </w:rPr>
        <w:t>　　 （2）通过“信用中国”网站（www.creditchina.gov.cn）、中国政府采购网（www.ccgp.gov.cn）查询的主体信用记录，供应商未被列入信用记录失信被执行人、重大税收违法案件当事人名单、政府采购严重违法失信行为记录名单；</w:t>
      </w:r>
    </w:p>
    <w:p>
      <w:pPr>
        <w:pStyle w:val="207"/>
        <w:snapToGrid w:val="0"/>
        <w:spacing w:line="460" w:lineRule="exact"/>
        <w:ind w:firstLine="758" w:firstLineChars="271"/>
        <w:rPr>
          <w:rFonts w:ascii="Times New Roman" w:cs="Times New Roman"/>
          <w:szCs w:val="28"/>
        </w:rPr>
      </w:pPr>
      <w:r>
        <w:rPr>
          <w:rFonts w:ascii="Times New Roman" w:cs="Times New Roman"/>
          <w:szCs w:val="28"/>
        </w:rPr>
        <w:t>（3）本项目不接受联合体竞争性磋商。</w:t>
      </w:r>
    </w:p>
    <w:p>
      <w:pPr>
        <w:pStyle w:val="207"/>
        <w:snapToGrid w:val="0"/>
        <w:spacing w:line="460" w:lineRule="exact"/>
        <w:ind w:firstLine="560"/>
        <w:rPr>
          <w:rFonts w:ascii="Times New Roman" w:cs="Times New Roman"/>
          <w:bCs/>
          <w:color w:val="000000" w:themeColor="text1"/>
          <w:szCs w:val="28"/>
          <w14:textFill>
            <w14:solidFill>
              <w14:schemeClr w14:val="tx1"/>
            </w14:solidFill>
          </w14:textFill>
        </w:rPr>
      </w:pPr>
      <w:r>
        <w:rPr>
          <w:rFonts w:ascii="Times New Roman" w:cs="Times New Roman"/>
          <w:bCs/>
          <w:color w:val="000000" w:themeColor="text1"/>
          <w:szCs w:val="28"/>
          <w14:textFill>
            <w14:solidFill>
              <w14:schemeClr w14:val="tx1"/>
            </w14:solidFill>
          </w14:textFill>
        </w:rPr>
        <w:t>三、竞争性磋商文件的发放时间和获取方式</w:t>
      </w:r>
    </w:p>
    <w:p>
      <w:pPr>
        <w:pStyle w:val="207"/>
        <w:snapToGrid w:val="0"/>
        <w:spacing w:line="460" w:lineRule="exact"/>
        <w:ind w:firstLine="560"/>
        <w:rPr>
          <w:rFonts w:ascii="Times New Roman" w:cs="Times New Roman"/>
          <w:color w:val="000000" w:themeColor="text1"/>
          <w:szCs w:val="28"/>
          <w14:textFill>
            <w14:solidFill>
              <w14:schemeClr w14:val="tx1"/>
            </w14:solidFill>
          </w14:textFill>
        </w:rPr>
      </w:pPr>
      <w:r>
        <w:rPr>
          <w:rFonts w:ascii="Times New Roman" w:cs="Times New Roman"/>
          <w:color w:val="000000" w:themeColor="text1"/>
          <w:szCs w:val="28"/>
          <w14:textFill>
            <w14:solidFill>
              <w14:schemeClr w14:val="tx1"/>
            </w14:solidFill>
          </w14:textFill>
        </w:rPr>
        <w:t xml:space="preserve">1、发放时间：2023年 </w:t>
      </w:r>
      <w:r>
        <w:rPr>
          <w:rFonts w:hint="eastAsia" w:ascii="Times New Roman" w:cs="Times New Roman"/>
          <w:color w:val="000000" w:themeColor="text1"/>
          <w:szCs w:val="28"/>
          <w:lang w:val="en-US" w:eastAsia="zh-CN"/>
          <w14:textFill>
            <w14:solidFill>
              <w14:schemeClr w14:val="tx1"/>
            </w14:solidFill>
          </w14:textFill>
        </w:rPr>
        <w:t>02</w:t>
      </w:r>
      <w:r>
        <w:rPr>
          <w:rFonts w:ascii="Times New Roman" w:cs="Times New Roman"/>
          <w:color w:val="000000" w:themeColor="text1"/>
          <w:szCs w:val="28"/>
          <w14:textFill>
            <w14:solidFill>
              <w14:schemeClr w14:val="tx1"/>
            </w14:solidFill>
          </w14:textFill>
        </w:rPr>
        <w:t>月</w:t>
      </w:r>
      <w:r>
        <w:rPr>
          <w:rFonts w:hint="eastAsia" w:ascii="Times New Roman" w:cs="Times New Roman"/>
          <w:color w:val="000000" w:themeColor="text1"/>
          <w:szCs w:val="28"/>
          <w:lang w:val="en-US" w:eastAsia="zh-CN"/>
          <w14:textFill>
            <w14:solidFill>
              <w14:schemeClr w14:val="tx1"/>
            </w14:solidFill>
          </w14:textFill>
        </w:rPr>
        <w:t>12</w:t>
      </w:r>
      <w:r>
        <w:rPr>
          <w:rFonts w:ascii="Times New Roman" w:cs="Times New Roman"/>
          <w:color w:val="000000" w:themeColor="text1"/>
          <w:szCs w:val="28"/>
          <w14:textFill>
            <w14:solidFill>
              <w14:schemeClr w14:val="tx1"/>
            </w14:solidFill>
          </w14:textFill>
        </w:rPr>
        <w:t xml:space="preserve">日起至2023年 </w:t>
      </w:r>
      <w:r>
        <w:rPr>
          <w:rFonts w:hint="eastAsia" w:ascii="Times New Roman" w:cs="Times New Roman"/>
          <w:color w:val="000000" w:themeColor="text1"/>
          <w:szCs w:val="28"/>
          <w:lang w:val="en-US" w:eastAsia="zh-CN"/>
          <w14:textFill>
            <w14:solidFill>
              <w14:schemeClr w14:val="tx1"/>
            </w14:solidFill>
          </w14:textFill>
        </w:rPr>
        <w:t>02</w:t>
      </w:r>
      <w:r>
        <w:rPr>
          <w:rFonts w:ascii="Times New Roman" w:cs="Times New Roman"/>
          <w:color w:val="000000" w:themeColor="text1"/>
          <w:szCs w:val="28"/>
          <w14:textFill>
            <w14:solidFill>
              <w14:schemeClr w14:val="tx1"/>
            </w14:solidFill>
          </w14:textFill>
        </w:rPr>
        <w:t xml:space="preserve">月 </w:t>
      </w:r>
      <w:r>
        <w:rPr>
          <w:rFonts w:hint="eastAsia" w:ascii="Times New Roman" w:cs="Times New Roman"/>
          <w:color w:val="000000" w:themeColor="text1"/>
          <w:szCs w:val="28"/>
          <w:lang w:val="en-US" w:eastAsia="zh-CN"/>
          <w14:textFill>
            <w14:solidFill>
              <w14:schemeClr w14:val="tx1"/>
            </w14:solidFill>
          </w14:textFill>
        </w:rPr>
        <w:t>27</w:t>
      </w:r>
      <w:r>
        <w:rPr>
          <w:rFonts w:ascii="Times New Roman" w:cs="Times New Roman"/>
          <w:color w:val="000000" w:themeColor="text1"/>
          <w:szCs w:val="28"/>
          <w14:textFill>
            <w14:solidFill>
              <w14:schemeClr w14:val="tx1"/>
            </w14:solidFill>
          </w14:textFill>
        </w:rPr>
        <w:t>日</w:t>
      </w:r>
      <w:r>
        <w:rPr>
          <w:rFonts w:hint="eastAsia" w:ascii="Times New Roman" w:cs="Times New Roman"/>
          <w:color w:val="000000" w:themeColor="text1"/>
          <w:szCs w:val="28"/>
          <w:lang w:eastAsia="zh-CN"/>
          <w14:textFill>
            <w14:solidFill>
              <w14:schemeClr w14:val="tx1"/>
            </w14:solidFill>
          </w14:textFill>
        </w:rPr>
        <w:t>上午</w:t>
      </w:r>
      <w:r>
        <w:rPr>
          <w:rFonts w:hint="eastAsia" w:ascii="Times New Roman" w:cs="Times New Roman"/>
          <w:color w:val="000000" w:themeColor="text1"/>
          <w:szCs w:val="28"/>
          <w:lang w:val="en-US" w:eastAsia="zh-CN"/>
          <w14:textFill>
            <w14:solidFill>
              <w14:schemeClr w14:val="tx1"/>
            </w14:solidFill>
          </w14:textFill>
        </w:rPr>
        <w:t>9</w:t>
      </w:r>
      <w:r>
        <w:rPr>
          <w:rFonts w:hint="eastAsia" w:ascii="Times New Roman" w:cs="Times New Roman"/>
          <w:color w:val="000000" w:themeColor="text1"/>
          <w:szCs w:val="28"/>
          <w14:textFill>
            <w14:solidFill>
              <w14:schemeClr w14:val="tx1"/>
            </w14:solidFill>
          </w14:textFill>
        </w:rPr>
        <w:t>:0</w:t>
      </w:r>
      <w:r>
        <w:rPr>
          <w:rFonts w:ascii="Times New Roman" w:cs="Times New Roman"/>
          <w:color w:val="000000" w:themeColor="text1"/>
          <w:szCs w:val="28"/>
          <w14:textFill>
            <w14:solidFill>
              <w14:schemeClr w14:val="tx1"/>
            </w14:solidFill>
          </w14:textFill>
        </w:rPr>
        <w:t>0止（北京时间）；</w:t>
      </w:r>
    </w:p>
    <w:p>
      <w:pPr>
        <w:pStyle w:val="207"/>
        <w:snapToGrid w:val="0"/>
        <w:spacing w:line="460" w:lineRule="exact"/>
        <w:ind w:firstLine="560"/>
        <w:rPr>
          <w:rFonts w:ascii="Times New Roman" w:cs="Times New Roman"/>
          <w:color w:val="000000" w:themeColor="text1"/>
          <w:szCs w:val="28"/>
          <w14:textFill>
            <w14:solidFill>
              <w14:schemeClr w14:val="tx1"/>
            </w14:solidFill>
          </w14:textFill>
        </w:rPr>
      </w:pPr>
      <w:r>
        <w:rPr>
          <w:rFonts w:ascii="Times New Roman" w:cs="Times New Roman"/>
          <w:color w:val="000000" w:themeColor="text1"/>
          <w:szCs w:val="28"/>
          <w14:textFill>
            <w14:solidFill>
              <w14:schemeClr w14:val="tx1"/>
            </w14:solidFill>
          </w14:textFill>
        </w:rPr>
        <w:t>2、竞争性磋商文件获取地点：</w:t>
      </w:r>
      <w:r>
        <w:rPr>
          <w:rFonts w:hint="eastAsia" w:ascii="Times New Roman" w:cs="Times New Roman"/>
          <w:color w:val="000000" w:themeColor="text1"/>
          <w:szCs w:val="28"/>
          <w:lang w:eastAsia="zh-CN"/>
          <w14:textFill>
            <w14:solidFill>
              <w14:schemeClr w14:val="tx1"/>
            </w14:solidFill>
          </w14:textFill>
        </w:rPr>
        <w:t>宜昌市第五人民医院官网</w:t>
      </w:r>
      <w:r>
        <w:rPr>
          <w:rFonts w:hint="eastAsia" w:ascii="Times New Roman" w:cs="Times New Roman"/>
          <w:color w:val="000000" w:themeColor="text1"/>
          <w:szCs w:val="28"/>
          <w:lang w:val="en-US" w:eastAsia="zh-CN"/>
          <w14:textFill>
            <w14:solidFill>
              <w14:schemeClr w14:val="tx1"/>
            </w14:solidFill>
          </w14:textFill>
        </w:rPr>
        <w:t>www.yc5e.com；</w:t>
      </w:r>
      <w:r>
        <w:rPr>
          <w:rFonts w:hint="eastAsia" w:ascii="Times New Roman" w:cs="Times New Roman"/>
          <w:color w:val="000000" w:themeColor="text1"/>
          <w:szCs w:val="28"/>
          <w14:textFill>
            <w14:solidFill>
              <w14:schemeClr w14:val="tx1"/>
            </w14:solidFill>
          </w14:textFill>
        </w:rPr>
        <w:t xml:space="preserve"> </w:t>
      </w:r>
    </w:p>
    <w:p>
      <w:pPr>
        <w:pStyle w:val="207"/>
        <w:snapToGrid w:val="0"/>
        <w:spacing w:line="460" w:lineRule="exact"/>
        <w:ind w:firstLine="560"/>
        <w:rPr>
          <w:rFonts w:ascii="Times New Roman" w:cs="Times New Roman"/>
          <w:color w:val="000000" w:themeColor="text1"/>
          <w:szCs w:val="28"/>
          <w14:textFill>
            <w14:solidFill>
              <w14:schemeClr w14:val="tx1"/>
            </w14:solidFill>
          </w14:textFill>
        </w:rPr>
      </w:pPr>
      <w:r>
        <w:rPr>
          <w:rFonts w:ascii="Times New Roman" w:cs="Times New Roman"/>
          <w:color w:val="000000" w:themeColor="text1"/>
          <w:szCs w:val="28"/>
          <w14:textFill>
            <w14:solidFill>
              <w14:schemeClr w14:val="tx1"/>
            </w14:solidFill>
          </w14:textFill>
        </w:rPr>
        <w:t>3</w:t>
      </w:r>
      <w:r>
        <w:rPr>
          <w:rFonts w:hint="eastAsia" w:ascii="Times New Roman" w:cs="Times New Roman"/>
          <w:color w:val="000000" w:themeColor="text1"/>
          <w:szCs w:val="28"/>
          <w:lang w:eastAsia="zh-CN"/>
          <w14:textFill>
            <w14:solidFill>
              <w14:schemeClr w14:val="tx1"/>
            </w14:solidFill>
          </w14:textFill>
        </w:rPr>
        <w:t>、</w:t>
      </w:r>
      <w:r>
        <w:rPr>
          <w:rFonts w:ascii="Times New Roman" w:cs="Times New Roman"/>
          <w:color w:val="000000" w:themeColor="text1"/>
          <w:szCs w:val="28"/>
          <w14:textFill>
            <w14:solidFill>
              <w14:schemeClr w14:val="tx1"/>
            </w14:solidFill>
          </w14:textFill>
        </w:rPr>
        <w:t>竞争性磋商文件获取方式：</w:t>
      </w:r>
      <w:r>
        <w:rPr>
          <w:rFonts w:hint="eastAsia" w:ascii="Times New Roman" w:cs="Times New Roman"/>
          <w:color w:val="000000" w:themeColor="text1"/>
          <w:szCs w:val="28"/>
          <w:lang w:eastAsia="zh-CN"/>
          <w14:textFill>
            <w14:solidFill>
              <w14:schemeClr w14:val="tx1"/>
            </w14:solidFill>
          </w14:textFill>
        </w:rPr>
        <w:t>网上免费下载</w:t>
      </w:r>
      <w:r>
        <w:rPr>
          <w:rFonts w:hint="eastAsia" w:ascii="Times New Roman" w:cs="Times New Roman"/>
          <w:color w:val="000000" w:themeColor="text1"/>
          <w:szCs w:val="28"/>
          <w14:textFill>
            <w14:solidFill>
              <w14:schemeClr w14:val="tx1"/>
            </w14:solidFill>
          </w14:textFill>
        </w:rPr>
        <w:t>获取</w:t>
      </w:r>
      <w:r>
        <w:rPr>
          <w:rFonts w:hint="eastAsia" w:ascii="Times New Roman" w:cs="Times New Roman"/>
          <w:color w:val="000000" w:themeColor="text1"/>
          <w:szCs w:val="28"/>
          <w:lang w:eastAsia="zh-CN"/>
          <w14:textFill>
            <w14:solidFill>
              <w14:schemeClr w14:val="tx1"/>
            </w14:solidFill>
          </w14:textFill>
        </w:rPr>
        <w:t>；</w:t>
      </w:r>
      <w:r>
        <w:rPr>
          <w:rFonts w:hint="eastAsia" w:ascii="Times New Roman" w:cs="Times New Roman"/>
          <w:color w:val="000000" w:themeColor="text1"/>
          <w:szCs w:val="28"/>
          <w14:textFill>
            <w14:solidFill>
              <w14:schemeClr w14:val="tx1"/>
            </w14:solidFill>
          </w14:textFill>
        </w:rPr>
        <w:t xml:space="preserve"> </w:t>
      </w:r>
    </w:p>
    <w:p>
      <w:pPr>
        <w:pStyle w:val="207"/>
        <w:snapToGrid w:val="0"/>
        <w:spacing w:line="460" w:lineRule="exact"/>
        <w:ind w:firstLine="560"/>
        <w:rPr>
          <w:rFonts w:ascii="Times New Roman" w:cs="Times New Roman"/>
          <w:bCs/>
          <w:color w:val="000000" w:themeColor="text1"/>
          <w:szCs w:val="28"/>
          <w14:textFill>
            <w14:solidFill>
              <w14:schemeClr w14:val="tx1"/>
            </w14:solidFill>
          </w14:textFill>
        </w:rPr>
      </w:pPr>
      <w:r>
        <w:rPr>
          <w:rFonts w:ascii="Times New Roman" w:cs="Times New Roman"/>
          <w:bCs/>
          <w:color w:val="000000" w:themeColor="text1"/>
          <w:szCs w:val="28"/>
          <w14:textFill>
            <w14:solidFill>
              <w14:schemeClr w14:val="tx1"/>
            </w14:solidFill>
          </w14:textFill>
        </w:rPr>
        <w:t>四、响应文件递交截止时间和送达地点</w:t>
      </w:r>
    </w:p>
    <w:p>
      <w:pPr>
        <w:pStyle w:val="207"/>
        <w:snapToGrid w:val="0"/>
        <w:spacing w:line="460" w:lineRule="exact"/>
        <w:ind w:firstLine="560"/>
        <w:rPr>
          <w:rFonts w:ascii="Times New Roman" w:cs="Times New Roman"/>
          <w:szCs w:val="28"/>
        </w:rPr>
      </w:pPr>
      <w:r>
        <w:rPr>
          <w:rFonts w:ascii="Times New Roman" w:cs="Times New Roman"/>
          <w:szCs w:val="28"/>
        </w:rPr>
        <w:t xml:space="preserve">1、响应文件递交截止时间：2023年 </w:t>
      </w:r>
      <w:r>
        <w:rPr>
          <w:rFonts w:hint="eastAsia" w:ascii="Times New Roman" w:cs="Times New Roman"/>
          <w:szCs w:val="28"/>
          <w:lang w:val="en-US" w:eastAsia="zh-CN"/>
        </w:rPr>
        <w:t>02</w:t>
      </w:r>
      <w:r>
        <w:rPr>
          <w:rFonts w:ascii="Times New Roman" w:cs="Times New Roman"/>
          <w:szCs w:val="28"/>
        </w:rPr>
        <w:t xml:space="preserve"> 月</w:t>
      </w:r>
      <w:r>
        <w:rPr>
          <w:rFonts w:hint="eastAsia" w:ascii="Times New Roman" w:cs="Times New Roman"/>
          <w:szCs w:val="28"/>
          <w:lang w:val="en-US" w:eastAsia="zh-CN"/>
        </w:rPr>
        <w:t>27</w:t>
      </w:r>
      <w:r>
        <w:rPr>
          <w:rFonts w:ascii="Times New Roman" w:cs="Times New Roman"/>
          <w:szCs w:val="28"/>
        </w:rPr>
        <w:t>日</w:t>
      </w:r>
      <w:r>
        <w:rPr>
          <w:rFonts w:hint="eastAsia" w:ascii="Times New Roman" w:cs="Times New Roman"/>
          <w:szCs w:val="28"/>
          <w:lang w:eastAsia="zh-CN"/>
        </w:rPr>
        <w:t>上午</w:t>
      </w:r>
      <w:r>
        <w:rPr>
          <w:rFonts w:ascii="Times New Roman" w:cs="Times New Roman"/>
          <w:szCs w:val="28"/>
        </w:rPr>
        <w:t>9:</w:t>
      </w:r>
      <w:r>
        <w:rPr>
          <w:rFonts w:hint="eastAsia" w:ascii="Times New Roman" w:cs="Times New Roman"/>
          <w:szCs w:val="28"/>
          <w:lang w:val="en-US" w:eastAsia="zh-CN"/>
        </w:rPr>
        <w:t>0</w:t>
      </w:r>
      <w:r>
        <w:rPr>
          <w:rFonts w:ascii="Times New Roman" w:cs="Times New Roman"/>
          <w:szCs w:val="28"/>
        </w:rPr>
        <w:t>0(注</w:t>
      </w:r>
      <w:r>
        <w:rPr>
          <w:rFonts w:hint="eastAsia" w:ascii="Times New Roman" w:cs="Times New Roman"/>
          <w:szCs w:val="28"/>
          <w:lang w:val="en-US" w:eastAsia="zh-CN"/>
        </w:rPr>
        <w:t>8</w:t>
      </w:r>
      <w:r>
        <w:rPr>
          <w:rFonts w:ascii="Times New Roman" w:cs="Times New Roman"/>
          <w:szCs w:val="28"/>
        </w:rPr>
        <w:t>时00分开始受理纸质响应文件)。</w:t>
      </w:r>
    </w:p>
    <w:p>
      <w:pPr>
        <w:pStyle w:val="207"/>
        <w:snapToGrid w:val="0"/>
        <w:spacing w:line="460" w:lineRule="exact"/>
        <w:ind w:firstLine="560"/>
        <w:rPr>
          <w:rFonts w:hint="eastAsia" w:ascii="Times New Roman" w:eastAsia="仿宋" w:cs="Times New Roman"/>
          <w:szCs w:val="28"/>
          <w:lang w:eastAsia="zh-CN"/>
        </w:rPr>
      </w:pPr>
      <w:r>
        <w:rPr>
          <w:rFonts w:ascii="Times New Roman" w:cs="Times New Roman"/>
          <w:szCs w:val="28"/>
        </w:rPr>
        <w:t xml:space="preserve">2、响应文件递交地点： </w:t>
      </w:r>
      <w:r>
        <w:rPr>
          <w:rFonts w:hint="eastAsia" w:ascii="Times New Roman" w:cs="Times New Roman"/>
          <w:szCs w:val="28"/>
          <w:lang w:eastAsia="zh-CN"/>
        </w:rPr>
        <w:t>宜昌市第五人民医院招标办公室</w:t>
      </w:r>
    </w:p>
    <w:p>
      <w:pPr>
        <w:pStyle w:val="207"/>
        <w:snapToGrid w:val="0"/>
        <w:spacing w:line="460" w:lineRule="exact"/>
        <w:ind w:firstLine="560"/>
        <w:rPr>
          <w:rFonts w:ascii="Times New Roman" w:cs="Times New Roman"/>
          <w:szCs w:val="28"/>
        </w:rPr>
      </w:pPr>
      <w:r>
        <w:rPr>
          <w:rFonts w:ascii="Times New Roman" w:cs="Times New Roman"/>
          <w:szCs w:val="28"/>
        </w:rPr>
        <w:t>逾期送达纸质响应文件的，将不予受理。若遇特殊情况需变更响应文件递交截止时间的，采购代理机构将按要求及时进行书面答疑回复，请予以关注。</w:t>
      </w:r>
    </w:p>
    <w:p>
      <w:pPr>
        <w:pStyle w:val="207"/>
        <w:snapToGrid w:val="0"/>
        <w:spacing w:line="460" w:lineRule="exact"/>
        <w:ind w:firstLine="560"/>
        <w:rPr>
          <w:rFonts w:ascii="Times New Roman" w:cs="Times New Roman"/>
          <w:bCs/>
          <w:szCs w:val="28"/>
        </w:rPr>
      </w:pPr>
      <w:r>
        <w:rPr>
          <w:rFonts w:ascii="Times New Roman" w:cs="Times New Roman"/>
          <w:bCs/>
          <w:szCs w:val="28"/>
        </w:rPr>
        <w:t>五、磋商时间及地点</w:t>
      </w:r>
    </w:p>
    <w:p>
      <w:pPr>
        <w:pStyle w:val="207"/>
        <w:snapToGrid w:val="0"/>
        <w:spacing w:line="460" w:lineRule="exact"/>
        <w:ind w:firstLine="560"/>
        <w:rPr>
          <w:rFonts w:ascii="Times New Roman" w:cs="Times New Roman"/>
          <w:szCs w:val="28"/>
        </w:rPr>
      </w:pPr>
      <w:r>
        <w:rPr>
          <w:rFonts w:ascii="Times New Roman" w:cs="Times New Roman"/>
          <w:szCs w:val="28"/>
        </w:rPr>
        <w:t>1、磋商时间：2023年</w:t>
      </w:r>
      <w:r>
        <w:rPr>
          <w:rFonts w:hint="eastAsia" w:ascii="Times New Roman" w:cs="Times New Roman"/>
          <w:szCs w:val="28"/>
          <w:lang w:val="en-US" w:eastAsia="zh-CN"/>
        </w:rPr>
        <w:t>02</w:t>
      </w:r>
      <w:r>
        <w:rPr>
          <w:rFonts w:ascii="Times New Roman" w:cs="Times New Roman"/>
          <w:szCs w:val="28"/>
        </w:rPr>
        <w:t xml:space="preserve"> 月</w:t>
      </w:r>
      <w:r>
        <w:rPr>
          <w:rFonts w:hint="eastAsia" w:ascii="Times New Roman" w:cs="Times New Roman"/>
          <w:szCs w:val="28"/>
          <w:lang w:val="en-US" w:eastAsia="zh-CN"/>
        </w:rPr>
        <w:t>27</w:t>
      </w:r>
      <w:r>
        <w:rPr>
          <w:rFonts w:ascii="Times New Roman" w:cs="Times New Roman"/>
          <w:szCs w:val="28"/>
        </w:rPr>
        <w:t>日</w:t>
      </w:r>
      <w:r>
        <w:rPr>
          <w:rFonts w:hint="eastAsia" w:ascii="Times New Roman" w:cs="Times New Roman"/>
          <w:szCs w:val="28"/>
          <w:lang w:eastAsia="zh-CN"/>
        </w:rPr>
        <w:t>上午</w:t>
      </w:r>
      <w:r>
        <w:rPr>
          <w:rFonts w:hint="eastAsia" w:ascii="Times New Roman" w:cs="Times New Roman"/>
          <w:szCs w:val="28"/>
          <w:lang w:val="en-US" w:eastAsia="zh-CN"/>
        </w:rPr>
        <w:t>10</w:t>
      </w:r>
      <w:r>
        <w:rPr>
          <w:rFonts w:ascii="Times New Roman" w:cs="Times New Roman"/>
          <w:szCs w:val="28"/>
        </w:rPr>
        <w:t>:</w:t>
      </w:r>
      <w:r>
        <w:rPr>
          <w:rFonts w:hint="eastAsia" w:ascii="Times New Roman" w:cs="Times New Roman"/>
          <w:szCs w:val="28"/>
          <w:lang w:val="en-US" w:eastAsia="zh-CN"/>
        </w:rPr>
        <w:t>0</w:t>
      </w:r>
      <w:r>
        <w:rPr>
          <w:rFonts w:ascii="Times New Roman" w:cs="Times New Roman"/>
          <w:szCs w:val="28"/>
        </w:rPr>
        <w:t>0分。</w:t>
      </w:r>
    </w:p>
    <w:p>
      <w:pPr>
        <w:pStyle w:val="207"/>
        <w:snapToGrid w:val="0"/>
        <w:spacing w:line="460" w:lineRule="exact"/>
        <w:ind w:firstLine="560"/>
        <w:rPr>
          <w:rFonts w:ascii="Times New Roman" w:cs="Times New Roman"/>
          <w:szCs w:val="28"/>
        </w:rPr>
      </w:pPr>
      <w:r>
        <w:rPr>
          <w:rFonts w:ascii="Times New Roman" w:cs="Times New Roman"/>
          <w:szCs w:val="28"/>
        </w:rPr>
        <w:t>2、磋商地点：</w:t>
      </w:r>
      <w:r>
        <w:rPr>
          <w:rFonts w:hint="eastAsia" w:ascii="Times New Roman" w:cs="Times New Roman"/>
          <w:szCs w:val="28"/>
          <w:lang w:eastAsia="zh-CN"/>
        </w:rPr>
        <w:t>宜昌市第五人民医院门诊四楼小会议室</w:t>
      </w:r>
      <w:r>
        <w:rPr>
          <w:rFonts w:hint="eastAsia" w:ascii="Times New Roman" w:cs="Times New Roman"/>
          <w:szCs w:val="28"/>
        </w:rPr>
        <w:t xml:space="preserve"> </w:t>
      </w:r>
    </w:p>
    <w:p>
      <w:pPr>
        <w:pStyle w:val="207"/>
        <w:snapToGrid w:val="0"/>
        <w:spacing w:line="460" w:lineRule="exact"/>
        <w:ind w:firstLine="618" w:firstLineChars="221"/>
        <w:rPr>
          <w:rFonts w:ascii="Times New Roman" w:cs="Times New Roman"/>
          <w:bCs/>
          <w:szCs w:val="28"/>
        </w:rPr>
      </w:pPr>
      <w:r>
        <w:rPr>
          <w:rFonts w:ascii="Times New Roman" w:cs="Times New Roman"/>
          <w:bCs/>
          <w:szCs w:val="28"/>
        </w:rPr>
        <w:t>六、本次采购相关联系方式</w:t>
      </w:r>
    </w:p>
    <w:p>
      <w:pPr>
        <w:pStyle w:val="207"/>
        <w:snapToGrid w:val="0"/>
        <w:spacing w:line="460" w:lineRule="exact"/>
        <w:ind w:firstLine="560"/>
        <w:rPr>
          <w:rFonts w:ascii="Times New Roman" w:cs="Times New Roman"/>
          <w:szCs w:val="28"/>
        </w:rPr>
      </w:pPr>
      <w:r>
        <w:rPr>
          <w:rFonts w:ascii="Times New Roman" w:cs="Times New Roman"/>
          <w:szCs w:val="28"/>
        </w:rPr>
        <w:t>采购人：</w:t>
      </w:r>
      <w:r>
        <w:rPr>
          <w:rFonts w:hint="eastAsia" w:ascii="Times New Roman" w:cs="Times New Roman"/>
          <w:szCs w:val="28"/>
        </w:rPr>
        <w:t>宜昌市第五人民医院</w:t>
      </w:r>
    </w:p>
    <w:p>
      <w:pPr>
        <w:pStyle w:val="207"/>
        <w:snapToGrid w:val="0"/>
        <w:spacing w:line="460" w:lineRule="exact"/>
        <w:ind w:firstLine="560"/>
        <w:rPr>
          <w:rFonts w:ascii="Times New Roman" w:cs="Times New Roman"/>
          <w:szCs w:val="28"/>
        </w:rPr>
      </w:pPr>
      <w:r>
        <w:rPr>
          <w:rFonts w:ascii="Times New Roman" w:cs="Times New Roman"/>
          <w:szCs w:val="28"/>
        </w:rPr>
        <w:t>联系人：</w:t>
      </w:r>
      <w:r>
        <w:rPr>
          <w:rFonts w:hint="eastAsia" w:ascii="Times New Roman" w:cs="Times New Roman"/>
          <w:szCs w:val="28"/>
          <w:lang w:eastAsia="zh-CN"/>
        </w:rPr>
        <w:t>夏海洋</w:t>
      </w:r>
      <w:r>
        <w:rPr>
          <w:rFonts w:hint="eastAsia" w:ascii="Times New Roman" w:cs="Times New Roman"/>
          <w:szCs w:val="28"/>
          <w:lang w:val="en-US" w:eastAsia="zh-CN"/>
        </w:rPr>
        <w:tab/>
      </w:r>
      <w:r>
        <w:rPr>
          <w:rFonts w:hint="eastAsia" w:ascii="Times New Roman" w:cs="Times New Roman"/>
          <w:szCs w:val="28"/>
        </w:rPr>
        <w:t xml:space="preserve"> </w:t>
      </w:r>
    </w:p>
    <w:p>
      <w:pPr>
        <w:pStyle w:val="207"/>
        <w:snapToGrid w:val="0"/>
        <w:spacing w:line="460" w:lineRule="exact"/>
        <w:ind w:firstLine="560"/>
        <w:rPr>
          <w:rFonts w:ascii="Times New Roman" w:cs="Times New Roman"/>
          <w:szCs w:val="28"/>
        </w:rPr>
      </w:pPr>
      <w:r>
        <w:rPr>
          <w:rFonts w:ascii="Times New Roman" w:cs="Times New Roman"/>
          <w:szCs w:val="28"/>
        </w:rPr>
        <w:t>联系方式：</w:t>
      </w:r>
      <w:r>
        <w:rPr>
          <w:rFonts w:hint="eastAsia" w:ascii="Times New Roman" w:cs="Times New Roman"/>
          <w:szCs w:val="28"/>
          <w:lang w:val="en-US" w:eastAsia="zh-CN"/>
        </w:rPr>
        <w:t>19186200801</w:t>
      </w:r>
      <w:r>
        <w:rPr>
          <w:rFonts w:ascii="Times New Roman" w:cs="Times New Roman"/>
          <w:szCs w:val="28"/>
        </w:rPr>
        <w:t xml:space="preserve"> </w:t>
      </w:r>
    </w:p>
    <w:p>
      <w:pPr>
        <w:pStyle w:val="207"/>
        <w:snapToGrid w:val="0"/>
        <w:spacing w:line="460" w:lineRule="exact"/>
        <w:ind w:left="0" w:leftChars="0" w:firstLine="560" w:firstLineChars="200"/>
        <w:rPr>
          <w:rFonts w:ascii="Times New Roman" w:cs="Times New Roman"/>
          <w:szCs w:val="28"/>
        </w:rPr>
      </w:pPr>
      <w:r>
        <w:rPr>
          <w:rFonts w:ascii="Times New Roman" w:cs="Times New Roman"/>
          <w:szCs w:val="28"/>
        </w:rPr>
        <w:t>代理机构：</w:t>
      </w:r>
      <w:r>
        <w:rPr>
          <w:rFonts w:hint="eastAsia" w:ascii="Times New Roman" w:cs="Times New Roman"/>
          <w:szCs w:val="28"/>
        </w:rPr>
        <w:t xml:space="preserve">宜昌市第五人民医院招标采购办公室 </w:t>
      </w:r>
      <w:r>
        <w:rPr>
          <w:rFonts w:ascii="Times New Roman" w:cs="Times New Roman"/>
          <w:szCs w:val="28"/>
        </w:rPr>
        <w:tab/>
      </w:r>
    </w:p>
    <w:p>
      <w:pPr>
        <w:pStyle w:val="207"/>
        <w:snapToGrid w:val="0"/>
        <w:spacing w:line="460" w:lineRule="exact"/>
        <w:ind w:firstLine="560"/>
        <w:rPr>
          <w:rFonts w:hint="eastAsia" w:ascii="Times New Roman" w:eastAsia="仿宋" w:cs="Times New Roman"/>
          <w:szCs w:val="28"/>
          <w:lang w:eastAsia="zh-CN"/>
        </w:rPr>
      </w:pPr>
      <w:r>
        <w:rPr>
          <w:rFonts w:ascii="Times New Roman" w:cs="Times New Roman"/>
          <w:szCs w:val="28"/>
        </w:rPr>
        <w:t>联 系 人：</w:t>
      </w:r>
      <w:r>
        <w:rPr>
          <w:rFonts w:hint="eastAsia" w:ascii="Times New Roman" w:cs="Times New Roman"/>
          <w:szCs w:val="28"/>
        </w:rPr>
        <w:t xml:space="preserve"> </w:t>
      </w:r>
      <w:r>
        <w:rPr>
          <w:rFonts w:hint="eastAsia" w:ascii="Times New Roman" w:cs="Times New Roman"/>
          <w:szCs w:val="28"/>
          <w:lang w:eastAsia="zh-CN"/>
        </w:rPr>
        <w:t>周春玲</w:t>
      </w:r>
    </w:p>
    <w:p>
      <w:pPr>
        <w:pStyle w:val="207"/>
        <w:snapToGrid w:val="0"/>
        <w:spacing w:line="460" w:lineRule="exact"/>
        <w:ind w:firstLine="560"/>
        <w:rPr>
          <w:rFonts w:hint="default" w:ascii="Times New Roman" w:eastAsia="仿宋" w:cs="Times New Roman"/>
          <w:szCs w:val="28"/>
          <w:lang w:val="en-US" w:eastAsia="zh-CN"/>
        </w:rPr>
      </w:pPr>
      <w:r>
        <w:rPr>
          <w:rFonts w:ascii="Times New Roman" w:cs="Times New Roman"/>
          <w:szCs w:val="28"/>
        </w:rPr>
        <w:t xml:space="preserve">联系电话： </w:t>
      </w:r>
      <w:r>
        <w:rPr>
          <w:rFonts w:hint="eastAsia" w:ascii="Times New Roman" w:cs="Times New Roman"/>
          <w:szCs w:val="28"/>
          <w:lang w:val="en-US" w:eastAsia="zh-CN"/>
        </w:rPr>
        <w:t>19186201126</w:t>
      </w:r>
    </w:p>
    <w:p>
      <w:pPr>
        <w:pStyle w:val="207"/>
        <w:snapToGrid w:val="0"/>
        <w:spacing w:line="520" w:lineRule="exact"/>
        <w:ind w:firstLine="560"/>
        <w:rPr>
          <w:rFonts w:ascii="Times New Roman" w:cs="Times New Roman"/>
          <w:szCs w:val="28"/>
        </w:rPr>
      </w:pPr>
    </w:p>
    <w:bookmarkEnd w:id="50"/>
    <w:p>
      <w:pPr>
        <w:pStyle w:val="336"/>
        <w:numPr>
          <w:ilvl w:val="0"/>
          <w:numId w:val="0"/>
        </w:numPr>
        <w:spacing w:line="600" w:lineRule="exact"/>
        <w:ind w:left="420"/>
        <w:rPr>
          <w:rFonts w:ascii="Times New Roman" w:hAnsi="Times New Roman" w:eastAsia="仿宋"/>
          <w:color w:val="auto"/>
          <w:sz w:val="44"/>
          <w:szCs w:val="44"/>
        </w:rPr>
      </w:pPr>
      <w:bookmarkStart w:id="52" w:name="_Toc20823274"/>
      <w:bookmarkStart w:id="53" w:name="_Toc403987204"/>
      <w:bookmarkStart w:id="54" w:name="_Toc16938518"/>
      <w:bookmarkStart w:id="55" w:name="_Toc120614213"/>
      <w:bookmarkStart w:id="56" w:name="_Toc513029202"/>
      <w:r>
        <w:rPr>
          <w:rFonts w:hint="eastAsia" w:ascii="Times New Roman" w:hAnsi="Times New Roman" w:eastAsia="仿宋"/>
          <w:color w:val="auto"/>
          <w:sz w:val="44"/>
          <w:szCs w:val="44"/>
        </w:rPr>
        <w:t xml:space="preserve">第二章  </w:t>
      </w:r>
      <w:r>
        <w:rPr>
          <w:rFonts w:ascii="Times New Roman" w:hAnsi="Times New Roman" w:eastAsia="仿宋"/>
          <w:color w:val="auto"/>
          <w:sz w:val="44"/>
          <w:szCs w:val="44"/>
        </w:rPr>
        <w:t>磋商供应商须知</w:t>
      </w:r>
      <w:bookmarkEnd w:id="52"/>
      <w:bookmarkEnd w:id="53"/>
      <w:bookmarkEnd w:id="54"/>
      <w:bookmarkEnd w:id="55"/>
      <w:bookmarkEnd w:id="56"/>
    </w:p>
    <w:p>
      <w:pPr>
        <w:pStyle w:val="233"/>
        <w:rPr>
          <w:rFonts w:ascii="Times New Roman" w:hAnsi="Times New Roman" w:eastAsia="仿宋"/>
        </w:rPr>
      </w:pPr>
      <w:bookmarkStart w:id="57" w:name="_Toc513029203"/>
      <w:bookmarkStart w:id="58" w:name="_Toc120614214"/>
      <w:bookmarkStart w:id="59" w:name="_Toc20823275"/>
      <w:bookmarkStart w:id="60" w:name="_Toc403987205"/>
      <w:bookmarkStart w:id="61" w:name="_Toc16938519"/>
      <w:r>
        <w:rPr>
          <w:rFonts w:ascii="Times New Roman" w:hAnsi="Times New Roman" w:eastAsia="仿宋"/>
        </w:rPr>
        <w:t>一、总则</w:t>
      </w:r>
      <w:bookmarkEnd w:id="57"/>
      <w:bookmarkEnd w:id="58"/>
      <w:bookmarkEnd w:id="59"/>
      <w:bookmarkEnd w:id="60"/>
      <w:bookmarkEnd w:id="61"/>
    </w:p>
    <w:p>
      <w:pPr>
        <w:pStyle w:val="234"/>
        <w:rPr>
          <w:rFonts w:ascii="Times New Roman" w:hAnsi="Times New Roman" w:eastAsia="仿宋"/>
          <w:b/>
          <w:color w:val="auto"/>
        </w:rPr>
      </w:pPr>
      <w:bookmarkStart w:id="62" w:name="_Hlt16619475"/>
      <w:bookmarkEnd w:id="62"/>
      <w:bookmarkStart w:id="63" w:name="_Toc16938520"/>
      <w:bookmarkStart w:id="64" w:name="_Toc513029204"/>
      <w:bookmarkStart w:id="65" w:name="_Toc20823276"/>
      <w:r>
        <w:rPr>
          <w:rFonts w:ascii="Times New Roman" w:hAnsi="Times New Roman" w:eastAsia="仿宋"/>
          <w:b/>
          <w:color w:val="auto"/>
        </w:rPr>
        <w:t>1、采购方式</w:t>
      </w:r>
      <w:bookmarkEnd w:id="63"/>
      <w:bookmarkEnd w:id="64"/>
      <w:bookmarkEnd w:id="65"/>
      <w:r>
        <w:rPr>
          <w:rFonts w:ascii="Times New Roman" w:hAnsi="Times New Roman" w:eastAsia="仿宋"/>
          <w:b/>
          <w:color w:val="auto"/>
        </w:rPr>
        <w:t>及定义</w:t>
      </w:r>
    </w:p>
    <w:p>
      <w:pPr>
        <w:pStyle w:val="207"/>
        <w:ind w:firstLine="560"/>
        <w:rPr>
          <w:rFonts w:ascii="Times New Roman" w:cs="Times New Roman"/>
        </w:rPr>
      </w:pPr>
      <w:r>
        <w:rPr>
          <w:rFonts w:ascii="Times New Roman" w:cs="Times New Roman"/>
        </w:rPr>
        <w:t>本次采购采用竞争性磋商方式（以下简称“磋商”），本磋商文件仅适用于竞争性磋商公告中所述项目。</w:t>
      </w:r>
    </w:p>
    <w:p>
      <w:pPr>
        <w:pStyle w:val="207"/>
        <w:ind w:firstLine="560"/>
        <w:rPr>
          <w:rFonts w:ascii="Times New Roman" w:cs="Times New Roman"/>
        </w:rPr>
      </w:pPr>
      <w:r>
        <w:rPr>
          <w:rFonts w:ascii="Times New Roman" w:cs="Times New Roman"/>
        </w:rPr>
        <w:t>采购人指本项目的需求方：</w:t>
      </w:r>
      <w:r>
        <w:rPr>
          <w:rFonts w:hint="eastAsia" w:ascii="Times New Roman" w:cs="Times New Roman"/>
        </w:rPr>
        <w:t>宜昌市第五人民医院</w:t>
      </w:r>
      <w:r>
        <w:rPr>
          <w:rFonts w:ascii="Times New Roman" w:cs="Times New Roman"/>
        </w:rPr>
        <w:t>。</w:t>
      </w:r>
    </w:p>
    <w:p>
      <w:pPr>
        <w:pStyle w:val="207"/>
        <w:ind w:firstLine="560"/>
        <w:rPr>
          <w:rFonts w:ascii="Times New Roman" w:cs="Times New Roman"/>
        </w:rPr>
      </w:pPr>
      <w:r>
        <w:rPr>
          <w:rFonts w:ascii="Times New Roman" w:cs="Times New Roman"/>
        </w:rPr>
        <w:t>采购代理机构指负责组织本次竞争性磋商的</w:t>
      </w:r>
      <w:r>
        <w:rPr>
          <w:rFonts w:hint="eastAsia" w:ascii="Times New Roman" w:cs="Times New Roman"/>
        </w:rPr>
        <w:t>“宜昌市第五人民医院招标采购办公室”</w:t>
      </w:r>
      <w:r>
        <w:rPr>
          <w:rFonts w:ascii="Times New Roman" w:cs="Times New Roman"/>
        </w:rPr>
        <w:t>。</w:t>
      </w:r>
    </w:p>
    <w:p>
      <w:pPr>
        <w:pStyle w:val="234"/>
        <w:rPr>
          <w:rFonts w:ascii="Times New Roman" w:hAnsi="Times New Roman" w:eastAsia="仿宋"/>
          <w:b/>
          <w:color w:val="auto"/>
        </w:rPr>
      </w:pPr>
      <w:bookmarkStart w:id="66" w:name="_Toc513029205"/>
      <w:bookmarkStart w:id="67" w:name="_Toc16938521"/>
      <w:bookmarkStart w:id="68" w:name="_Toc20823277"/>
      <w:r>
        <w:rPr>
          <w:rFonts w:ascii="Times New Roman" w:hAnsi="Times New Roman" w:eastAsia="仿宋"/>
          <w:b/>
          <w:color w:val="auto"/>
        </w:rPr>
        <w:t>2、合格的供应商</w:t>
      </w:r>
      <w:bookmarkEnd w:id="66"/>
      <w:bookmarkEnd w:id="67"/>
      <w:bookmarkEnd w:id="68"/>
    </w:p>
    <w:p>
      <w:pPr>
        <w:pStyle w:val="207"/>
        <w:ind w:firstLineChars="0"/>
        <w:rPr>
          <w:rFonts w:ascii="Times New Roman" w:cs="Times New Roman"/>
        </w:rPr>
      </w:pPr>
      <w:r>
        <w:rPr>
          <w:rFonts w:ascii="Times New Roman" w:cs="Times New Roman"/>
        </w:rPr>
        <w:t>2.1满足竞争性磋商公告中供应商资格条件的规定。</w:t>
      </w:r>
    </w:p>
    <w:p>
      <w:pPr>
        <w:pStyle w:val="207"/>
        <w:ind w:firstLineChars="0"/>
        <w:rPr>
          <w:rFonts w:ascii="Times New Roman" w:cs="Times New Roman"/>
        </w:rPr>
      </w:pPr>
      <w:r>
        <w:rPr>
          <w:rFonts w:ascii="Times New Roman" w:cs="Times New Roman"/>
        </w:rPr>
        <w:t>2.2满足本文件实质性条款的规定。</w:t>
      </w:r>
    </w:p>
    <w:p>
      <w:pPr>
        <w:pStyle w:val="234"/>
        <w:rPr>
          <w:rFonts w:ascii="Times New Roman" w:hAnsi="Times New Roman" w:eastAsia="仿宋"/>
          <w:b/>
          <w:color w:val="auto"/>
        </w:rPr>
      </w:pPr>
      <w:bookmarkStart w:id="69" w:name="_Toc16938522"/>
      <w:bookmarkStart w:id="70" w:name="_Toc20823278"/>
      <w:bookmarkStart w:id="71" w:name="_Toc513029206"/>
      <w:r>
        <w:rPr>
          <w:rFonts w:ascii="Times New Roman" w:hAnsi="Times New Roman" w:eastAsia="仿宋"/>
          <w:b/>
          <w:color w:val="auto"/>
        </w:rPr>
        <w:t>3、适用法律</w:t>
      </w:r>
      <w:bookmarkEnd w:id="69"/>
      <w:bookmarkEnd w:id="70"/>
      <w:bookmarkEnd w:id="71"/>
    </w:p>
    <w:p>
      <w:pPr>
        <w:pStyle w:val="207"/>
        <w:ind w:firstLine="560"/>
        <w:rPr>
          <w:rFonts w:ascii="Times New Roman" w:cs="Times New Roman"/>
        </w:rPr>
      </w:pPr>
      <w:r>
        <w:rPr>
          <w:rFonts w:ascii="Times New Roman" w:cs="Times New Roman"/>
        </w:rPr>
        <w:t>本次竞争性磋商及由此产生的合同受中华人民共和国有关的法律法规制约和保护。</w:t>
      </w:r>
    </w:p>
    <w:p>
      <w:pPr>
        <w:pStyle w:val="234"/>
        <w:rPr>
          <w:rFonts w:ascii="Times New Roman" w:hAnsi="Times New Roman" w:eastAsia="仿宋"/>
          <w:b/>
          <w:color w:val="auto"/>
        </w:rPr>
      </w:pPr>
      <w:bookmarkStart w:id="72" w:name="_Toc16938523"/>
      <w:bookmarkStart w:id="73" w:name="_Toc462564067"/>
      <w:bookmarkStart w:id="74" w:name="_Toc513029207"/>
      <w:bookmarkStart w:id="75" w:name="_Toc20823279"/>
      <w:r>
        <w:rPr>
          <w:rFonts w:ascii="Times New Roman" w:hAnsi="Times New Roman" w:eastAsia="仿宋"/>
          <w:b/>
          <w:color w:val="auto"/>
        </w:rPr>
        <w:t>4、磋商费用</w:t>
      </w:r>
      <w:bookmarkEnd w:id="72"/>
      <w:bookmarkEnd w:id="73"/>
      <w:bookmarkEnd w:id="74"/>
      <w:bookmarkEnd w:id="75"/>
    </w:p>
    <w:p>
      <w:pPr>
        <w:pStyle w:val="207"/>
        <w:ind w:firstLineChars="0"/>
        <w:rPr>
          <w:rFonts w:ascii="Times New Roman" w:cs="Times New Roman"/>
        </w:rPr>
      </w:pPr>
      <w:r>
        <w:rPr>
          <w:rFonts w:ascii="Times New Roman" w:cs="Times New Roman"/>
        </w:rPr>
        <w:t>供应商应自行承担所有与参加磋商有关的费用，无论磋商过程中的做法和结果如何，采购人和采购代理机构在任何情况下均无义务和责任承担这些费用。</w:t>
      </w:r>
    </w:p>
    <w:p>
      <w:pPr>
        <w:pStyle w:val="234"/>
        <w:rPr>
          <w:rFonts w:ascii="Times New Roman" w:hAnsi="Times New Roman" w:eastAsia="仿宋"/>
          <w:b/>
          <w:color w:val="auto"/>
        </w:rPr>
      </w:pPr>
      <w:r>
        <w:rPr>
          <w:rFonts w:ascii="Times New Roman" w:hAnsi="Times New Roman" w:eastAsia="仿宋"/>
          <w:b/>
          <w:color w:val="auto"/>
        </w:rPr>
        <w:t>5、磋商文件的约束力</w:t>
      </w:r>
    </w:p>
    <w:p>
      <w:pPr>
        <w:pStyle w:val="207"/>
        <w:ind w:firstLine="560"/>
        <w:rPr>
          <w:rFonts w:ascii="Times New Roman" w:cs="Times New Roman"/>
        </w:rPr>
      </w:pPr>
      <w:r>
        <w:rPr>
          <w:rFonts w:ascii="Times New Roman" w:cs="Times New Roman"/>
        </w:rPr>
        <w:t>供应商一旦决定参加磋商，即被认为接受了本磋商文件的规定和约束，并且视为自竞争性磋商公告期限届满之日起已经知道或应当知道自身权益是否受到了损害。</w:t>
      </w:r>
      <w:bookmarkStart w:id="76" w:name="_Toc513029209"/>
      <w:bookmarkStart w:id="77" w:name="_Toc20823281"/>
      <w:bookmarkStart w:id="78" w:name="_Toc403987206"/>
      <w:bookmarkStart w:id="79" w:name="_Toc16938525"/>
      <w:bookmarkStart w:id="80" w:name="_Toc120614215"/>
    </w:p>
    <w:p>
      <w:pPr>
        <w:pStyle w:val="207"/>
        <w:ind w:firstLine="560"/>
        <w:rPr>
          <w:rFonts w:ascii="Times New Roman" w:cs="Times New Roman"/>
        </w:rPr>
      </w:pPr>
    </w:p>
    <w:p>
      <w:pPr>
        <w:pStyle w:val="207"/>
        <w:ind w:firstLine="560"/>
        <w:rPr>
          <w:rFonts w:ascii="Times New Roman" w:cs="Times New Roman"/>
        </w:rPr>
      </w:pPr>
    </w:p>
    <w:p>
      <w:pPr>
        <w:pStyle w:val="233"/>
        <w:rPr>
          <w:rFonts w:ascii="Times New Roman" w:hAnsi="Times New Roman" w:eastAsia="仿宋"/>
        </w:rPr>
      </w:pPr>
      <w:r>
        <w:rPr>
          <w:rFonts w:ascii="Times New Roman" w:hAnsi="Times New Roman" w:eastAsia="仿宋"/>
        </w:rPr>
        <w:t>二、磋商文件</w:t>
      </w:r>
      <w:bookmarkEnd w:id="76"/>
      <w:bookmarkEnd w:id="77"/>
      <w:bookmarkEnd w:id="78"/>
      <w:bookmarkEnd w:id="79"/>
      <w:bookmarkEnd w:id="80"/>
    </w:p>
    <w:p>
      <w:pPr>
        <w:pStyle w:val="234"/>
        <w:rPr>
          <w:rFonts w:ascii="Times New Roman" w:hAnsi="Times New Roman" w:eastAsia="仿宋"/>
          <w:b/>
          <w:color w:val="auto"/>
        </w:rPr>
      </w:pPr>
      <w:bookmarkStart w:id="81" w:name="_Toc513029210"/>
      <w:bookmarkStart w:id="82" w:name="_Toc20823282"/>
      <w:bookmarkStart w:id="83" w:name="_Toc16938526"/>
      <w:r>
        <w:rPr>
          <w:rFonts w:ascii="Times New Roman" w:hAnsi="Times New Roman" w:eastAsia="仿宋"/>
          <w:b/>
          <w:color w:val="auto"/>
        </w:rPr>
        <w:t>6、磋商文件构成</w:t>
      </w:r>
      <w:bookmarkEnd w:id="81"/>
      <w:bookmarkEnd w:id="82"/>
      <w:bookmarkEnd w:id="83"/>
    </w:p>
    <w:p>
      <w:pPr>
        <w:pStyle w:val="207"/>
        <w:ind w:firstLine="560"/>
        <w:rPr>
          <w:rFonts w:ascii="Times New Roman" w:cs="Times New Roman"/>
        </w:rPr>
      </w:pPr>
      <w:r>
        <w:rPr>
          <w:rFonts w:ascii="Times New Roman" w:cs="Times New Roman"/>
        </w:rPr>
        <w:t>磋商文件有以下部分组成：</w:t>
      </w:r>
    </w:p>
    <w:p>
      <w:pPr>
        <w:pStyle w:val="207"/>
        <w:ind w:firstLine="560"/>
        <w:rPr>
          <w:rFonts w:ascii="Times New Roman" w:cs="Times New Roman"/>
        </w:rPr>
      </w:pPr>
      <w:r>
        <w:rPr>
          <w:rFonts w:ascii="Times New Roman" w:cs="Times New Roman"/>
        </w:rPr>
        <w:t>（1）竞争性磋商公告</w:t>
      </w:r>
    </w:p>
    <w:p>
      <w:pPr>
        <w:pStyle w:val="207"/>
        <w:ind w:firstLine="560"/>
        <w:rPr>
          <w:rFonts w:ascii="Times New Roman" w:cs="Times New Roman"/>
        </w:rPr>
      </w:pPr>
      <w:r>
        <w:rPr>
          <w:rFonts w:ascii="Times New Roman" w:cs="Times New Roman"/>
        </w:rPr>
        <w:t>（2）竞争性磋商须知</w:t>
      </w:r>
    </w:p>
    <w:p>
      <w:pPr>
        <w:pStyle w:val="207"/>
        <w:ind w:firstLine="560"/>
        <w:rPr>
          <w:rFonts w:ascii="Times New Roman" w:cs="Times New Roman"/>
        </w:rPr>
      </w:pPr>
      <w:r>
        <w:rPr>
          <w:rFonts w:ascii="Times New Roman" w:cs="Times New Roman"/>
        </w:rPr>
        <w:t>（3）采购要求</w:t>
      </w:r>
    </w:p>
    <w:p>
      <w:pPr>
        <w:pStyle w:val="207"/>
        <w:ind w:firstLine="560"/>
        <w:rPr>
          <w:rFonts w:ascii="Times New Roman" w:cs="Times New Roman"/>
        </w:rPr>
      </w:pPr>
      <w:r>
        <w:rPr>
          <w:rFonts w:ascii="Times New Roman" w:cs="Times New Roman"/>
        </w:rPr>
        <w:t>（4）磋商程序、最终报价及评分标准</w:t>
      </w:r>
    </w:p>
    <w:p>
      <w:pPr>
        <w:pStyle w:val="207"/>
        <w:ind w:firstLine="560"/>
        <w:rPr>
          <w:rFonts w:ascii="Times New Roman" w:cs="Times New Roman"/>
        </w:rPr>
      </w:pPr>
      <w:r>
        <w:rPr>
          <w:rFonts w:ascii="Times New Roman" w:cs="Times New Roman"/>
        </w:rPr>
        <w:t>（5）响应文件格式</w:t>
      </w:r>
    </w:p>
    <w:p>
      <w:pPr>
        <w:pStyle w:val="234"/>
        <w:rPr>
          <w:rFonts w:ascii="Times New Roman" w:hAnsi="Times New Roman" w:eastAsia="仿宋"/>
          <w:b/>
          <w:color w:val="auto"/>
        </w:rPr>
      </w:pPr>
      <w:r>
        <w:rPr>
          <w:rFonts w:ascii="Times New Roman" w:hAnsi="Times New Roman" w:eastAsia="仿宋"/>
          <w:b/>
          <w:color w:val="auto"/>
        </w:rPr>
        <w:t>7</w:t>
      </w:r>
      <w:bookmarkStart w:id="84" w:name="_Toc20823283"/>
      <w:bookmarkStart w:id="85" w:name="_Toc513029211"/>
      <w:bookmarkStart w:id="86" w:name="_Toc462564070"/>
      <w:bookmarkStart w:id="87" w:name="_Toc16938527"/>
      <w:r>
        <w:rPr>
          <w:rFonts w:ascii="Times New Roman" w:hAnsi="Times New Roman" w:eastAsia="仿宋"/>
          <w:b/>
          <w:color w:val="auto"/>
        </w:rPr>
        <w:t>、磋商文件的澄清</w:t>
      </w:r>
      <w:bookmarkEnd w:id="84"/>
      <w:bookmarkEnd w:id="85"/>
      <w:bookmarkEnd w:id="86"/>
      <w:bookmarkEnd w:id="87"/>
      <w:r>
        <w:rPr>
          <w:rFonts w:ascii="Times New Roman" w:hAnsi="Times New Roman" w:eastAsia="仿宋"/>
          <w:b/>
          <w:color w:val="auto"/>
        </w:rPr>
        <w:t>及修改</w:t>
      </w:r>
    </w:p>
    <w:p>
      <w:pPr>
        <w:pStyle w:val="207"/>
        <w:ind w:firstLine="560"/>
        <w:rPr>
          <w:rFonts w:ascii="Times New Roman" w:cs="Times New Roman"/>
        </w:rPr>
      </w:pPr>
      <w:r>
        <w:rPr>
          <w:rFonts w:ascii="Times New Roman" w:cs="Times New Roman"/>
        </w:rPr>
        <w:t>7.1任何要求对磋商文件进行澄清的供应商，均应在提交首次响应文件截止时间五日前向</w:t>
      </w:r>
      <w:r>
        <w:rPr>
          <w:rFonts w:hint="eastAsia" w:ascii="Times New Roman" w:cs="Times New Roman"/>
          <w:lang w:eastAsia="zh-CN"/>
        </w:rPr>
        <w:t>宜昌市第五人民医院招标采购办公室</w:t>
      </w:r>
      <w:r>
        <w:rPr>
          <w:rFonts w:ascii="Times New Roman" w:cs="Times New Roman"/>
        </w:rPr>
        <w:t>进行</w:t>
      </w:r>
      <w:r>
        <w:rPr>
          <w:rFonts w:hint="eastAsia" w:ascii="Times New Roman" w:cs="Times New Roman"/>
          <w:lang w:eastAsia="zh-CN"/>
        </w:rPr>
        <w:t>咨询</w:t>
      </w:r>
      <w:r>
        <w:rPr>
          <w:rFonts w:ascii="Times New Roman" w:cs="Times New Roman"/>
        </w:rPr>
        <w:t xml:space="preserve">，要求采购人对磋商文件予以澄清。 </w:t>
      </w:r>
    </w:p>
    <w:p>
      <w:pPr>
        <w:pStyle w:val="207"/>
        <w:ind w:firstLine="560"/>
        <w:rPr>
          <w:rFonts w:ascii="Times New Roman" w:cs="Times New Roman"/>
        </w:rPr>
      </w:pPr>
      <w:r>
        <w:rPr>
          <w:rFonts w:ascii="Times New Roman" w:cs="Times New Roman"/>
        </w:rPr>
        <w:t>提交首次响应文件截止之日前，采购人可以对已发出的磋商文件进行必要的澄清或者修改，澄清或者修改的内容作为磋商文件的组成部分。澄清或者修改的内容可能影响响应文件编制的，采购代理机构将在提交首次响应文件截止时间至少5日前，并进行书面澄清回复。不足5日的，将顺延提交首次响应文件截止时间。</w:t>
      </w:r>
    </w:p>
    <w:p>
      <w:pPr>
        <w:pStyle w:val="207"/>
        <w:ind w:firstLine="560"/>
        <w:rPr>
          <w:rFonts w:ascii="Times New Roman" w:cs="Times New Roman"/>
        </w:rPr>
      </w:pPr>
      <w:r>
        <w:rPr>
          <w:rFonts w:ascii="Times New Roman" w:cs="Times New Roman"/>
        </w:rPr>
        <w:t xml:space="preserve">7.2供应商应注意及时获取澄清和修改通知，因供应商原因未及时获知澄清、修改内容而导致的任何后果将由供应商自行承担。 </w:t>
      </w:r>
    </w:p>
    <w:p>
      <w:pPr>
        <w:pStyle w:val="207"/>
        <w:ind w:firstLine="560"/>
        <w:rPr>
          <w:rFonts w:ascii="Times New Roman" w:cs="Times New Roman"/>
        </w:rPr>
      </w:pPr>
      <w:r>
        <w:rPr>
          <w:rFonts w:ascii="Times New Roman" w:cs="Times New Roman"/>
        </w:rPr>
        <w:t>7.3当磋商文件、修改通知、澄清内容相互矛盾时，以最后发出的文件为准。</w:t>
      </w:r>
    </w:p>
    <w:p>
      <w:pPr>
        <w:pStyle w:val="233"/>
        <w:rPr>
          <w:rFonts w:ascii="Times New Roman" w:hAnsi="Times New Roman" w:eastAsia="仿宋"/>
        </w:rPr>
      </w:pPr>
    </w:p>
    <w:p>
      <w:pPr>
        <w:pStyle w:val="233"/>
        <w:rPr>
          <w:rFonts w:ascii="Times New Roman" w:hAnsi="Times New Roman" w:eastAsia="仿宋"/>
        </w:rPr>
      </w:pPr>
      <w:r>
        <w:rPr>
          <w:rFonts w:ascii="Times New Roman" w:hAnsi="Times New Roman" w:eastAsia="仿宋"/>
        </w:rPr>
        <w:t>三、</w:t>
      </w:r>
      <w:bookmarkStart w:id="88" w:name="_Toc462564072"/>
      <w:bookmarkStart w:id="89" w:name="_Toc120614216"/>
      <w:bookmarkStart w:id="90" w:name="_Toc513029213"/>
      <w:bookmarkStart w:id="91" w:name="_Toc16938529"/>
      <w:bookmarkStart w:id="92" w:name="_Toc403987207"/>
      <w:bookmarkStart w:id="93" w:name="_Toc20823285"/>
      <w:r>
        <w:rPr>
          <w:rFonts w:ascii="Times New Roman" w:hAnsi="Times New Roman" w:eastAsia="仿宋"/>
        </w:rPr>
        <w:t>响应文件的递交及编制</w:t>
      </w:r>
      <w:bookmarkEnd w:id="88"/>
      <w:bookmarkEnd w:id="89"/>
      <w:bookmarkEnd w:id="90"/>
      <w:bookmarkEnd w:id="91"/>
      <w:bookmarkEnd w:id="92"/>
      <w:bookmarkEnd w:id="93"/>
    </w:p>
    <w:p>
      <w:pPr>
        <w:pStyle w:val="234"/>
        <w:rPr>
          <w:rFonts w:ascii="Times New Roman" w:hAnsi="Times New Roman" w:eastAsia="仿宋"/>
          <w:b/>
          <w:color w:val="auto"/>
        </w:rPr>
      </w:pPr>
      <w:r>
        <w:rPr>
          <w:rFonts w:ascii="Times New Roman" w:hAnsi="Times New Roman" w:eastAsia="仿宋"/>
          <w:b/>
          <w:color w:val="auto"/>
        </w:rPr>
        <w:t xml:space="preserve">8、响应文件编制基本要求 </w:t>
      </w:r>
    </w:p>
    <w:p>
      <w:pPr>
        <w:pStyle w:val="234"/>
        <w:ind w:firstLine="560" w:firstLineChars="200"/>
        <w:rPr>
          <w:rFonts w:ascii="Times New Roman" w:hAnsi="Times New Roman" w:eastAsia="仿宋"/>
          <w:color w:val="auto"/>
        </w:rPr>
      </w:pPr>
      <w:r>
        <w:rPr>
          <w:rFonts w:ascii="Times New Roman" w:hAnsi="Times New Roman" w:eastAsia="仿宋"/>
          <w:color w:val="auto"/>
        </w:rPr>
        <w:t>8.1供应商应当按照磋商文件的要求编制响应文件，并对其提交的响应文件的真实性、合法性承担法律责任。</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8.2供应商提交的响应文件以及供应商与采购人、采购代理机构就有关磋商的所有来往函电均应使用简体中文。供应商提交的支持文件和印刷的文献可以使用别的语言，但其相应内容必须附有中文翻译文本，在解释响应文件时以翻译文本为主。 </w:t>
      </w:r>
    </w:p>
    <w:p>
      <w:pPr>
        <w:pStyle w:val="234"/>
        <w:ind w:firstLine="560" w:firstLineChars="200"/>
        <w:rPr>
          <w:rFonts w:ascii="Times New Roman" w:hAnsi="Times New Roman" w:eastAsia="仿宋"/>
          <w:color w:val="auto"/>
        </w:rPr>
      </w:pPr>
      <w:r>
        <w:rPr>
          <w:rFonts w:ascii="Times New Roman" w:hAnsi="Times New Roman" w:eastAsia="仿宋"/>
          <w:color w:val="auto"/>
        </w:rPr>
        <w:t>8.3除技术性能另有规定外，响应文件所使用的度量衡单位，均须采用国家法定计量单位。</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8.4供应商应认真阅读、并充分理解本文件的全部内容（包括所有的补充、修改内容），承诺并履行本文件中各项条款规定及要求。 </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8.5响应文件必须按本文件的全部内容，包括所有的补充通知及附件进行编制。 </w:t>
      </w:r>
    </w:p>
    <w:p>
      <w:pPr>
        <w:pStyle w:val="234"/>
        <w:ind w:firstLine="560" w:firstLineChars="200"/>
        <w:rPr>
          <w:rFonts w:ascii="Times New Roman" w:hAnsi="Times New Roman" w:eastAsia="仿宋"/>
          <w:color w:val="auto"/>
        </w:rPr>
      </w:pPr>
      <w:r>
        <w:rPr>
          <w:rFonts w:ascii="Times New Roman" w:hAnsi="Times New Roman" w:eastAsia="仿宋"/>
          <w:color w:val="auto"/>
        </w:rPr>
        <w:t>8.6如因供应商只填写和提供了本文件要求的部分内容和附件，而给评审造成困难，其可能导致的结果和责任由供应商自行承担。</w:t>
      </w:r>
    </w:p>
    <w:p>
      <w:pPr>
        <w:pStyle w:val="234"/>
        <w:rPr>
          <w:rFonts w:ascii="Times New Roman" w:hAnsi="Times New Roman" w:eastAsia="仿宋"/>
          <w:b/>
          <w:color w:val="auto"/>
        </w:rPr>
      </w:pPr>
      <w:r>
        <w:rPr>
          <w:rFonts w:ascii="Times New Roman" w:hAnsi="Times New Roman" w:eastAsia="仿宋"/>
          <w:b/>
          <w:color w:val="auto"/>
        </w:rPr>
        <w:t>9、响应文件的组成</w:t>
      </w:r>
    </w:p>
    <w:p>
      <w:pPr>
        <w:pStyle w:val="234"/>
        <w:ind w:firstLine="420" w:firstLineChars="150"/>
        <w:rPr>
          <w:rFonts w:ascii="Times New Roman" w:hAnsi="Times New Roman" w:eastAsia="仿宋"/>
          <w:color w:val="auto"/>
        </w:rPr>
      </w:pPr>
      <w:r>
        <w:rPr>
          <w:rFonts w:ascii="Times New Roman" w:hAnsi="Times New Roman" w:eastAsia="仿宋"/>
          <w:color w:val="auto"/>
        </w:rPr>
        <w:t xml:space="preserve">响应文件应分为“商务文件”和“技术文件”两个部分组成。 </w:t>
      </w:r>
    </w:p>
    <w:p>
      <w:pPr>
        <w:pStyle w:val="234"/>
        <w:ind w:firstLine="420" w:firstLineChars="150"/>
        <w:rPr>
          <w:rFonts w:ascii="Times New Roman" w:hAnsi="Times New Roman" w:eastAsia="仿宋"/>
          <w:color w:val="auto"/>
        </w:rPr>
      </w:pPr>
      <w:r>
        <w:rPr>
          <w:rFonts w:ascii="Times New Roman" w:hAnsi="Times New Roman" w:eastAsia="仿宋"/>
          <w:color w:val="auto"/>
        </w:rPr>
        <w:t xml:space="preserve">9.1商务文件 </w:t>
      </w:r>
    </w:p>
    <w:p>
      <w:pPr>
        <w:pStyle w:val="234"/>
        <w:ind w:firstLine="560" w:firstLineChars="200"/>
        <w:rPr>
          <w:rFonts w:ascii="Times New Roman" w:hAnsi="Times New Roman" w:eastAsia="仿宋"/>
          <w:color w:val="auto"/>
        </w:rPr>
      </w:pPr>
      <w:r>
        <w:rPr>
          <w:rFonts w:ascii="Times New Roman" w:hAnsi="Times New Roman" w:eastAsia="仿宋"/>
          <w:color w:val="auto"/>
        </w:rPr>
        <w:t>一、商务文件组成</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1）磋商响应函；（附件一） </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2）报价表；（附件二） </w:t>
      </w:r>
    </w:p>
    <w:p>
      <w:pPr>
        <w:pStyle w:val="234"/>
        <w:ind w:firstLine="560" w:firstLineChars="200"/>
        <w:rPr>
          <w:rFonts w:ascii="Times New Roman" w:hAnsi="Times New Roman" w:eastAsia="仿宋"/>
          <w:bCs/>
          <w:color w:val="auto"/>
        </w:rPr>
      </w:pPr>
      <w:r>
        <w:rPr>
          <w:rFonts w:ascii="Times New Roman" w:hAnsi="Times New Roman" w:eastAsia="仿宋"/>
          <w:color w:val="auto"/>
        </w:rPr>
        <w:t>3）</w:t>
      </w:r>
      <w:r>
        <w:rPr>
          <w:rFonts w:ascii="Times New Roman" w:hAnsi="Times New Roman" w:eastAsia="仿宋"/>
          <w:bCs/>
          <w:color w:val="auto"/>
        </w:rPr>
        <w:t>最终报价表</w:t>
      </w:r>
      <w:r>
        <w:rPr>
          <w:rFonts w:ascii="Times New Roman" w:hAnsi="Times New Roman" w:eastAsia="仿宋"/>
          <w:color w:val="auto"/>
        </w:rPr>
        <w:t>；（附件三）</w:t>
      </w:r>
    </w:p>
    <w:p>
      <w:pPr>
        <w:pStyle w:val="234"/>
        <w:ind w:firstLine="560" w:firstLineChars="200"/>
        <w:rPr>
          <w:rFonts w:ascii="Times New Roman" w:hAnsi="Times New Roman" w:eastAsia="仿宋"/>
          <w:bCs/>
          <w:color w:val="auto"/>
        </w:rPr>
      </w:pPr>
      <w:r>
        <w:rPr>
          <w:rFonts w:ascii="Times New Roman" w:hAnsi="Times New Roman" w:eastAsia="仿宋"/>
          <w:color w:val="auto"/>
        </w:rPr>
        <w:t>4）</w:t>
      </w:r>
      <w:r>
        <w:rPr>
          <w:rFonts w:ascii="Times New Roman" w:hAnsi="Times New Roman" w:eastAsia="仿宋"/>
          <w:bCs/>
          <w:color w:val="auto"/>
        </w:rPr>
        <w:t>法定代表人资格证明文件</w:t>
      </w:r>
      <w:r>
        <w:rPr>
          <w:rFonts w:ascii="Times New Roman" w:hAnsi="Times New Roman" w:eastAsia="仿宋"/>
          <w:color w:val="auto"/>
        </w:rPr>
        <w:t>；（附件四）</w:t>
      </w:r>
    </w:p>
    <w:p>
      <w:pPr>
        <w:pStyle w:val="234"/>
        <w:ind w:firstLine="560" w:firstLineChars="200"/>
        <w:rPr>
          <w:rFonts w:ascii="Times New Roman" w:hAnsi="Times New Roman" w:eastAsia="仿宋"/>
          <w:bCs/>
          <w:color w:val="auto"/>
        </w:rPr>
      </w:pPr>
      <w:r>
        <w:rPr>
          <w:rFonts w:ascii="Times New Roman" w:hAnsi="Times New Roman" w:eastAsia="仿宋"/>
          <w:color w:val="auto"/>
        </w:rPr>
        <w:t>5）</w:t>
      </w:r>
      <w:r>
        <w:rPr>
          <w:rFonts w:ascii="Times New Roman" w:hAnsi="Times New Roman" w:eastAsia="仿宋"/>
          <w:bCs/>
          <w:color w:val="auto"/>
        </w:rPr>
        <w:t>法定代表人授权书</w:t>
      </w:r>
      <w:r>
        <w:rPr>
          <w:rFonts w:ascii="Times New Roman" w:hAnsi="Times New Roman" w:eastAsia="仿宋"/>
          <w:color w:val="auto"/>
        </w:rPr>
        <w:t>；（附件五）</w:t>
      </w:r>
    </w:p>
    <w:p>
      <w:pPr>
        <w:pStyle w:val="234"/>
        <w:ind w:firstLine="560" w:firstLineChars="200"/>
        <w:rPr>
          <w:rFonts w:ascii="Times New Roman" w:hAnsi="Times New Roman" w:eastAsia="仿宋"/>
          <w:bCs/>
          <w:color w:val="auto"/>
        </w:rPr>
      </w:pPr>
      <w:r>
        <w:rPr>
          <w:rFonts w:ascii="Times New Roman" w:hAnsi="Times New Roman" w:eastAsia="仿宋"/>
          <w:bCs/>
          <w:color w:val="auto"/>
        </w:rPr>
        <w:t>6）投标申请人一般情况表</w:t>
      </w:r>
      <w:r>
        <w:rPr>
          <w:rFonts w:ascii="Times New Roman" w:hAnsi="Times New Roman" w:eastAsia="仿宋"/>
          <w:color w:val="auto"/>
        </w:rPr>
        <w:t xml:space="preserve">；(附件六） </w:t>
      </w:r>
    </w:p>
    <w:p>
      <w:pPr>
        <w:pStyle w:val="234"/>
        <w:ind w:firstLine="560" w:firstLineChars="200"/>
        <w:rPr>
          <w:rFonts w:ascii="Times New Roman" w:hAnsi="Times New Roman" w:eastAsia="仿宋"/>
          <w:color w:val="auto"/>
        </w:rPr>
      </w:pPr>
      <w:r>
        <w:rPr>
          <w:rFonts w:ascii="Times New Roman" w:hAnsi="Times New Roman" w:eastAsia="仿宋"/>
          <w:bCs/>
          <w:color w:val="auto"/>
        </w:rPr>
        <w:t>7</w:t>
      </w:r>
      <w:r>
        <w:rPr>
          <w:rFonts w:ascii="Times New Roman" w:hAnsi="Times New Roman" w:eastAsia="仿宋"/>
          <w:color w:val="auto"/>
        </w:rPr>
        <w:t>）磋商供应商应在本项目公告发布之日起到响应文件递交截止时间期间，通过“信用中国”网站（www.creditchina.gov.cn）、中国政府采购网（www.ccgp.gov.cn）查询主体信用记录，并将信用信息查询记录作为投标文件组成部分；</w:t>
      </w:r>
      <w:r>
        <w:rPr>
          <w:rFonts w:ascii="Times New Roman" w:hAnsi="Times New Roman" w:eastAsia="仿宋"/>
          <w:bCs/>
          <w:color w:val="auto"/>
        </w:rPr>
        <w:t>(附件七）</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8）供应商认为需要提供的其它有关资料。 </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二、技术文件 </w:t>
      </w:r>
    </w:p>
    <w:p>
      <w:pPr>
        <w:pStyle w:val="234"/>
        <w:rPr>
          <w:rFonts w:ascii="Times New Roman" w:hAnsi="Times New Roman" w:eastAsia="仿宋"/>
          <w:b/>
          <w:color w:val="auto"/>
        </w:rPr>
      </w:pPr>
      <w:r>
        <w:rPr>
          <w:rFonts w:ascii="Times New Roman" w:hAnsi="Times New Roman" w:eastAsia="仿宋"/>
          <w:b/>
          <w:color w:val="auto"/>
        </w:rPr>
        <w:t>10、响应文件的编制及装订</w:t>
      </w:r>
    </w:p>
    <w:p>
      <w:pPr>
        <w:pStyle w:val="234"/>
        <w:ind w:firstLine="560" w:firstLineChars="200"/>
        <w:rPr>
          <w:rFonts w:ascii="Times New Roman" w:hAnsi="Times New Roman" w:eastAsia="仿宋"/>
          <w:b/>
          <w:color w:val="auto"/>
        </w:rPr>
      </w:pPr>
      <w:r>
        <w:rPr>
          <w:rFonts w:ascii="Times New Roman" w:hAnsi="Times New Roman" w:eastAsia="仿宋"/>
          <w:color w:val="auto"/>
        </w:rPr>
        <w:t>10.1供应商应将响应文件按顺序装订成册，并编制响应文件资料目录。</w:t>
      </w:r>
    </w:p>
    <w:p>
      <w:pPr>
        <w:pStyle w:val="207"/>
        <w:ind w:firstLine="560"/>
        <w:rPr>
          <w:rFonts w:ascii="Times New Roman" w:cs="Times New Roman"/>
          <w:szCs w:val="28"/>
        </w:rPr>
      </w:pPr>
      <w:r>
        <w:rPr>
          <w:rFonts w:ascii="Times New Roman" w:cs="Times New Roman"/>
          <w:szCs w:val="28"/>
        </w:rPr>
        <w:t xml:space="preserve">10.2响应文件应采用A4规格纸张进行打印并装订，对未经装订的响应文件可能发生的文件散落或缺损，由此产生的后果其责任由供应商承担； </w:t>
      </w:r>
    </w:p>
    <w:p>
      <w:pPr>
        <w:pStyle w:val="207"/>
        <w:ind w:firstLine="560"/>
        <w:rPr>
          <w:rFonts w:ascii="Times New Roman" w:cs="Times New Roman"/>
        </w:rPr>
      </w:pPr>
      <w:r>
        <w:rPr>
          <w:rFonts w:ascii="Times New Roman" w:cs="Times New Roman"/>
          <w:szCs w:val="28"/>
        </w:rPr>
        <w:t>10.3响应文件须加盖供应商单位公章，并由法定代表人或经其正式授权的代表签字。如为授权代表签字，其《法定代表人授权书》应附在响应文件中。否则视为无效响应文件</w:t>
      </w:r>
      <w:r>
        <w:rPr>
          <w:rFonts w:ascii="Times New Roman" w:cs="Times New Roman"/>
        </w:rPr>
        <w:t>。</w:t>
      </w:r>
    </w:p>
    <w:p>
      <w:pPr>
        <w:pStyle w:val="234"/>
        <w:rPr>
          <w:rFonts w:ascii="Times New Roman" w:hAnsi="Times New Roman" w:eastAsia="仿宋"/>
          <w:b/>
          <w:color w:val="auto"/>
        </w:rPr>
      </w:pPr>
      <w:r>
        <w:rPr>
          <w:rFonts w:ascii="Times New Roman" w:hAnsi="Times New Roman" w:eastAsia="仿宋"/>
          <w:b/>
          <w:color w:val="auto"/>
        </w:rPr>
        <w:t>11、竞争性磋商有效期</w:t>
      </w:r>
    </w:p>
    <w:p>
      <w:pPr>
        <w:ind w:left="-6" w:leftChars="-2" w:firstLine="420" w:firstLineChars="150"/>
        <w:rPr>
          <w:rFonts w:ascii="Times New Roman"/>
          <w:szCs w:val="28"/>
        </w:rPr>
      </w:pPr>
      <w:r>
        <w:rPr>
          <w:rFonts w:ascii="Times New Roman"/>
          <w:szCs w:val="28"/>
        </w:rPr>
        <w:t>11.1竞争性磋商有效期为90日历天，有效期短于此规定的响应文件将被视为无效文件。</w:t>
      </w:r>
    </w:p>
    <w:p>
      <w:pPr>
        <w:ind w:left="-6" w:leftChars="-2" w:firstLine="420" w:firstLineChars="150"/>
        <w:rPr>
          <w:rFonts w:ascii="Times New Roman"/>
          <w:szCs w:val="28"/>
        </w:rPr>
      </w:pPr>
      <w:r>
        <w:rPr>
          <w:rFonts w:ascii="Times New Roman"/>
          <w:szCs w:val="28"/>
        </w:rPr>
        <w:t>11.2在特殊情况下，采购人可于磋商有效期满之前，征得供应商同意延长竞争性磋商有效期，要求与答复均应以书面形式进行。供应商可以拒绝接受这一要求而放弃竞争性磋商，其磋商保证金将不会被没收。同意这一要求的供应商，无需也不允许修改其响应文件，受竞争性磋商有效期制约的所有权利和义务均应延长至新的有效期。在这种情况下，本须知第11（条）有关磋商保证金的退还和没收的规定将在延长了的有效期内继续有效。</w:t>
      </w:r>
    </w:p>
    <w:p>
      <w:pPr>
        <w:pStyle w:val="234"/>
        <w:rPr>
          <w:rFonts w:ascii="Times New Roman" w:hAnsi="Times New Roman" w:eastAsia="仿宋"/>
          <w:color w:val="auto"/>
        </w:rPr>
      </w:pPr>
    </w:p>
    <w:p>
      <w:pPr>
        <w:pStyle w:val="233"/>
        <w:rPr>
          <w:rFonts w:ascii="Times New Roman" w:hAnsi="Times New Roman" w:eastAsia="仿宋"/>
        </w:rPr>
      </w:pPr>
      <w:bookmarkStart w:id="94" w:name="_Toc1083"/>
      <w:bookmarkStart w:id="95" w:name="_Toc19357"/>
      <w:bookmarkStart w:id="96" w:name="_Toc31886"/>
      <w:bookmarkStart w:id="97" w:name="_Toc4748"/>
      <w:bookmarkStart w:id="98" w:name="_Toc12"/>
      <w:r>
        <w:rPr>
          <w:rFonts w:ascii="Times New Roman" w:hAnsi="Times New Roman" w:eastAsia="仿宋"/>
        </w:rPr>
        <w:t>四、磋商报价要求</w:t>
      </w:r>
      <w:bookmarkEnd w:id="94"/>
      <w:bookmarkEnd w:id="95"/>
      <w:bookmarkEnd w:id="96"/>
      <w:bookmarkEnd w:id="97"/>
      <w:bookmarkEnd w:id="98"/>
    </w:p>
    <w:p>
      <w:pPr>
        <w:spacing w:line="440" w:lineRule="exact"/>
        <w:rPr>
          <w:rFonts w:ascii="Times New Roman"/>
        </w:rPr>
      </w:pPr>
      <w:r>
        <w:rPr>
          <w:rFonts w:ascii="Times New Roman"/>
        </w:rPr>
        <w:t>12、报价要求</w:t>
      </w:r>
    </w:p>
    <w:p>
      <w:pPr>
        <w:tabs>
          <w:tab w:val="left" w:pos="900"/>
        </w:tabs>
        <w:spacing w:before="120" w:line="440" w:lineRule="exact"/>
        <w:ind w:firstLine="560" w:firstLineChars="200"/>
        <w:rPr>
          <w:rFonts w:ascii="Times New Roman"/>
        </w:rPr>
      </w:pPr>
      <w:r>
        <w:rPr>
          <w:rFonts w:ascii="Times New Roman"/>
        </w:rPr>
        <w:t>12.1供应商所提供的服务均以人民币报价。</w:t>
      </w:r>
    </w:p>
    <w:p>
      <w:pPr>
        <w:tabs>
          <w:tab w:val="left" w:pos="900"/>
        </w:tabs>
        <w:spacing w:before="120" w:line="440" w:lineRule="exact"/>
        <w:ind w:firstLine="560" w:firstLineChars="200"/>
        <w:rPr>
          <w:rFonts w:ascii="Times New Roman"/>
        </w:rPr>
      </w:pPr>
      <w:r>
        <w:rPr>
          <w:rFonts w:ascii="Times New Roman"/>
        </w:rPr>
        <w:t>12.2磋商总报价应是本项目范围内全部内容的价格体现，包括服务费、差旅费、交通费、文件审查费、会务费、税金、利润等各种提供招标代理服务产生的应有费用。</w:t>
      </w:r>
    </w:p>
    <w:p>
      <w:pPr>
        <w:tabs>
          <w:tab w:val="left" w:pos="900"/>
        </w:tabs>
        <w:spacing w:before="120"/>
        <w:ind w:firstLine="560" w:firstLineChars="200"/>
        <w:rPr>
          <w:rFonts w:ascii="Times New Roman"/>
        </w:rPr>
      </w:pPr>
      <w:r>
        <w:rPr>
          <w:rFonts w:ascii="Times New Roman"/>
        </w:rPr>
        <w:t>12.3对于本文件中未列明，而磋商供应商认为必需的费用也需列入总报价。在合同实施时，采购人将不予支付成交供应商没有列入的项目费用，并认为此项目的费用已包括在总报价中。</w:t>
      </w:r>
    </w:p>
    <w:p>
      <w:pPr>
        <w:tabs>
          <w:tab w:val="left" w:pos="900"/>
        </w:tabs>
        <w:spacing w:before="120"/>
        <w:ind w:firstLine="560" w:firstLineChars="200"/>
        <w:rPr>
          <w:rFonts w:ascii="Times New Roman"/>
        </w:rPr>
      </w:pPr>
      <w:r>
        <w:rPr>
          <w:rFonts w:ascii="Times New Roman"/>
        </w:rPr>
        <w:t>12.4“报价表”不允许涂抹、修改，表中相应内容的报价必须计算正确。</w:t>
      </w:r>
    </w:p>
    <w:p>
      <w:pPr>
        <w:tabs>
          <w:tab w:val="left" w:pos="900"/>
        </w:tabs>
        <w:spacing w:before="120"/>
        <w:ind w:firstLine="560" w:firstLineChars="200"/>
        <w:rPr>
          <w:rFonts w:ascii="Times New Roman"/>
        </w:rPr>
      </w:pPr>
      <w:r>
        <w:rPr>
          <w:rFonts w:ascii="Times New Roman"/>
        </w:rPr>
        <w:t>12.5磋商时，《报价表》内容与响应文件中的相关内容若不一致以《报价表》为准。</w:t>
      </w:r>
    </w:p>
    <w:p>
      <w:pPr>
        <w:tabs>
          <w:tab w:val="left" w:pos="900"/>
        </w:tabs>
        <w:spacing w:before="120"/>
        <w:ind w:firstLine="560" w:firstLineChars="200"/>
        <w:rPr>
          <w:rFonts w:ascii="Times New Roman"/>
        </w:rPr>
      </w:pPr>
      <w:r>
        <w:rPr>
          <w:rFonts w:ascii="Times New Roman"/>
        </w:rPr>
        <w:t>12.6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900"/>
        </w:tabs>
        <w:spacing w:before="120"/>
        <w:ind w:firstLine="560" w:firstLineChars="200"/>
        <w:rPr>
          <w:rFonts w:ascii="Times New Roman"/>
        </w:rPr>
      </w:pPr>
      <w:r>
        <w:rPr>
          <w:rFonts w:ascii="Times New Roman"/>
        </w:rPr>
        <w:t>12.7最低报价不是成交的唯一因素，供应商所报方案应符合磋商文件的要求和规定。</w:t>
      </w:r>
    </w:p>
    <w:p>
      <w:pPr>
        <w:pStyle w:val="233"/>
        <w:jc w:val="both"/>
        <w:rPr>
          <w:rFonts w:ascii="Times New Roman" w:hAnsi="Times New Roman" w:eastAsia="仿宋"/>
        </w:rPr>
      </w:pPr>
    </w:p>
    <w:p>
      <w:pPr>
        <w:pStyle w:val="233"/>
        <w:rPr>
          <w:rFonts w:ascii="Times New Roman" w:hAnsi="Times New Roman" w:eastAsia="仿宋"/>
        </w:rPr>
      </w:pPr>
      <w:r>
        <w:rPr>
          <w:rFonts w:ascii="Times New Roman" w:hAnsi="Times New Roman" w:eastAsia="仿宋"/>
        </w:rPr>
        <w:t>五、响应文件的份数、装订和递交</w:t>
      </w:r>
    </w:p>
    <w:p>
      <w:pPr>
        <w:pStyle w:val="234"/>
        <w:ind w:firstLine="562" w:firstLineChars="200"/>
        <w:rPr>
          <w:rFonts w:ascii="Times New Roman" w:hAnsi="Times New Roman" w:eastAsia="仿宋"/>
          <w:b/>
          <w:color w:val="auto"/>
        </w:rPr>
      </w:pPr>
      <w:r>
        <w:rPr>
          <w:rFonts w:ascii="Times New Roman" w:hAnsi="Times New Roman" w:eastAsia="仿宋"/>
          <w:b/>
          <w:color w:val="auto"/>
        </w:rPr>
        <w:t>1</w:t>
      </w:r>
      <w:bookmarkStart w:id="99" w:name="_Toc49090512"/>
      <w:bookmarkStart w:id="100" w:name="_Toc14577361"/>
      <w:r>
        <w:rPr>
          <w:rFonts w:ascii="Times New Roman" w:hAnsi="Times New Roman" w:eastAsia="仿宋"/>
          <w:b/>
          <w:color w:val="auto"/>
        </w:rPr>
        <w:t>4、响应文件份数和签署</w:t>
      </w:r>
      <w:bookmarkEnd w:id="99"/>
      <w:bookmarkEnd w:id="100"/>
    </w:p>
    <w:p>
      <w:pPr>
        <w:ind w:firstLine="420" w:firstLineChars="150"/>
        <w:rPr>
          <w:rFonts w:ascii="Times New Roman"/>
          <w:b/>
          <w:szCs w:val="28"/>
        </w:rPr>
      </w:pPr>
      <w:r>
        <w:rPr>
          <w:rFonts w:ascii="Times New Roman"/>
          <w:szCs w:val="28"/>
        </w:rPr>
        <w:t>14.1供应商应当编制响应文件正本一份，副本一份，须在响应文件封面上清楚地标明“正本”或“副本”字样。一旦正本和副本不符，以正本为准。响应文件不得采用活页装订，应</w:t>
      </w:r>
      <w:r>
        <w:rPr>
          <w:rFonts w:ascii="Times New Roman"/>
          <w:b/>
          <w:szCs w:val="28"/>
        </w:rPr>
        <w:t>采用胶包装订</w:t>
      </w:r>
      <w:r>
        <w:rPr>
          <w:rFonts w:ascii="Times New Roman"/>
          <w:szCs w:val="28"/>
        </w:rPr>
        <w:t>方式。</w:t>
      </w:r>
    </w:p>
    <w:p>
      <w:pPr>
        <w:pStyle w:val="207"/>
        <w:ind w:firstLine="420" w:firstLineChars="150"/>
        <w:rPr>
          <w:rFonts w:ascii="Times New Roman" w:cs="Times New Roman"/>
          <w:szCs w:val="28"/>
        </w:rPr>
      </w:pPr>
      <w:r>
        <w:rPr>
          <w:rFonts w:ascii="Times New Roman" w:cs="Times New Roman"/>
          <w:szCs w:val="28"/>
        </w:rPr>
        <w:t>14.2响应文件的正本和所有的副本均需打印或复印，正本由供应商法定代表人或其授权代表签字。授权代表须将 “法人授权书”（原件）附在正本响应文件中。</w:t>
      </w:r>
    </w:p>
    <w:p>
      <w:pPr>
        <w:pStyle w:val="207"/>
        <w:ind w:firstLine="420" w:firstLineChars="150"/>
        <w:rPr>
          <w:rFonts w:ascii="Times New Roman" w:cs="Times New Roman"/>
          <w:szCs w:val="28"/>
        </w:rPr>
      </w:pPr>
      <w:r>
        <w:rPr>
          <w:rFonts w:ascii="Times New Roman" w:cs="Times New Roman"/>
          <w:szCs w:val="28"/>
        </w:rPr>
        <w:t>14.3除供应商对错处做必要修改外，响应文件不得行间插字、涂改或增删。如有修改错漏处，必须由响应文件签署人签字或盖章。</w:t>
      </w:r>
    </w:p>
    <w:p>
      <w:pPr>
        <w:pStyle w:val="234"/>
        <w:rPr>
          <w:rFonts w:ascii="Times New Roman" w:hAnsi="Times New Roman" w:eastAsia="仿宋"/>
          <w:b/>
          <w:color w:val="auto"/>
        </w:rPr>
      </w:pPr>
      <w:bookmarkStart w:id="101" w:name="_Toc120614217"/>
      <w:bookmarkStart w:id="102" w:name="_Toc403987208"/>
      <w:bookmarkStart w:id="103" w:name="_Toc513029224"/>
      <w:bookmarkStart w:id="104" w:name="_Toc16938540"/>
      <w:bookmarkStart w:id="105" w:name="_Toc20823296"/>
      <w:r>
        <w:rPr>
          <w:rFonts w:ascii="Times New Roman" w:hAnsi="Times New Roman" w:eastAsia="仿宋"/>
          <w:b/>
          <w:color w:val="auto"/>
        </w:rPr>
        <w:t>15、</w:t>
      </w:r>
      <w:bookmarkEnd w:id="101"/>
      <w:bookmarkEnd w:id="102"/>
      <w:bookmarkEnd w:id="103"/>
      <w:bookmarkEnd w:id="104"/>
      <w:bookmarkEnd w:id="105"/>
      <w:r>
        <w:rPr>
          <w:rFonts w:ascii="Times New Roman" w:hAnsi="Times New Roman" w:eastAsia="仿宋"/>
          <w:b/>
          <w:color w:val="auto"/>
        </w:rPr>
        <w:t>响应文件的密封和标记、递交</w:t>
      </w:r>
    </w:p>
    <w:p>
      <w:pPr>
        <w:pStyle w:val="207"/>
        <w:ind w:firstLine="420" w:firstLineChars="150"/>
        <w:rPr>
          <w:rFonts w:ascii="Times New Roman" w:cs="Times New Roman"/>
        </w:rPr>
      </w:pPr>
      <w:r>
        <w:rPr>
          <w:rFonts w:ascii="Times New Roman" w:cs="Times New Roman"/>
        </w:rPr>
        <w:t>15.1供应商应将响应文件正本和副本密封，并加盖单位公章。不论供应商成交与否，响应文件均不退回。</w:t>
      </w:r>
    </w:p>
    <w:p>
      <w:pPr>
        <w:pStyle w:val="207"/>
        <w:ind w:firstLineChars="0"/>
        <w:rPr>
          <w:rFonts w:ascii="Times New Roman" w:cs="Times New Roman"/>
        </w:rPr>
      </w:pPr>
      <w:r>
        <w:rPr>
          <w:rFonts w:ascii="Times New Roman" w:cs="Times New Roman"/>
        </w:rPr>
        <w:t>15.2密封的响应文件应注意：</w:t>
      </w:r>
    </w:p>
    <w:p>
      <w:pPr>
        <w:pStyle w:val="207"/>
        <w:ind w:firstLine="560"/>
        <w:rPr>
          <w:rFonts w:ascii="Times New Roman" w:cs="Times New Roman"/>
        </w:rPr>
      </w:pPr>
      <w:r>
        <w:rPr>
          <w:rFonts w:ascii="Times New Roman" w:cs="Times New Roman"/>
        </w:rPr>
        <w:t>（1）注明供应商名称，并按竞争性磋商公告中注明的地址送达；</w:t>
      </w:r>
    </w:p>
    <w:p>
      <w:pPr>
        <w:pStyle w:val="207"/>
        <w:ind w:firstLine="560"/>
        <w:rPr>
          <w:rFonts w:ascii="Times New Roman" w:cs="Times New Roman"/>
        </w:rPr>
      </w:pPr>
      <w:r>
        <w:rPr>
          <w:rFonts w:ascii="Times New Roman" w:cs="Times New Roman"/>
        </w:rPr>
        <w:t xml:space="preserve">（2）注明磋商项目名称、项目编号及“请勿在2023年 </w:t>
      </w:r>
      <w:r>
        <w:rPr>
          <w:rFonts w:hint="eastAsia" w:ascii="Times New Roman" w:cs="Times New Roman"/>
          <w:lang w:val="en-US" w:eastAsia="zh-CN"/>
        </w:rPr>
        <w:t>02</w:t>
      </w:r>
      <w:r>
        <w:rPr>
          <w:rFonts w:ascii="Times New Roman" w:cs="Times New Roman"/>
        </w:rPr>
        <w:t xml:space="preserve"> 月 </w:t>
      </w:r>
      <w:r>
        <w:rPr>
          <w:rFonts w:hint="eastAsia" w:ascii="Times New Roman" w:cs="Times New Roman"/>
          <w:lang w:val="en-US" w:eastAsia="zh-CN"/>
        </w:rPr>
        <w:t>27</w:t>
      </w:r>
      <w:r>
        <w:rPr>
          <w:rFonts w:ascii="Times New Roman" w:cs="Times New Roman"/>
        </w:rPr>
        <w:t xml:space="preserve"> 日</w:t>
      </w:r>
    </w:p>
    <w:p>
      <w:pPr>
        <w:pStyle w:val="207"/>
        <w:ind w:firstLine="0" w:firstLineChars="0"/>
        <w:rPr>
          <w:rFonts w:ascii="Times New Roman" w:cs="Times New Roman"/>
        </w:rPr>
      </w:pPr>
      <w:r>
        <w:rPr>
          <w:rFonts w:ascii="Times New Roman" w:cs="Times New Roman"/>
        </w:rPr>
        <w:t>（响应文件提交截止时间）之前启封”的字样；</w:t>
      </w:r>
    </w:p>
    <w:p>
      <w:pPr>
        <w:pStyle w:val="207"/>
        <w:ind w:firstLine="560"/>
        <w:rPr>
          <w:rFonts w:ascii="Times New Roman" w:cs="Times New Roman"/>
        </w:rPr>
      </w:pPr>
      <w:r>
        <w:rPr>
          <w:rFonts w:ascii="Times New Roman" w:cs="Times New Roman"/>
        </w:rPr>
        <w:t>（3）如因标注不清而产生的后果由供应商自负。</w:t>
      </w:r>
    </w:p>
    <w:p>
      <w:pPr>
        <w:pStyle w:val="207"/>
        <w:ind w:firstLine="560"/>
        <w:rPr>
          <w:rFonts w:ascii="Times New Roman" w:cs="Times New Roman"/>
        </w:rPr>
      </w:pPr>
      <w:r>
        <w:rPr>
          <w:rFonts w:ascii="Times New Roman" w:cs="Times New Roman"/>
        </w:rPr>
        <w:t>15.3未按要求密封和加写标记，采购代理机构给对误投或过早启封概不负责。对由此造成提前开封的响应文件，采购代理机构将予以拒绝，作无效响应处理。</w:t>
      </w:r>
    </w:p>
    <w:p>
      <w:pPr>
        <w:pStyle w:val="234"/>
        <w:rPr>
          <w:rFonts w:ascii="Times New Roman" w:hAnsi="Times New Roman" w:eastAsia="仿宋"/>
          <w:b/>
          <w:color w:val="auto"/>
        </w:rPr>
      </w:pPr>
      <w:bookmarkStart w:id="106" w:name="_Toc16938542"/>
      <w:bookmarkStart w:id="107" w:name="_Toc513029226"/>
      <w:bookmarkStart w:id="108" w:name="_Toc20823298"/>
      <w:r>
        <w:rPr>
          <w:rFonts w:ascii="Times New Roman" w:hAnsi="Times New Roman" w:eastAsia="仿宋"/>
          <w:b/>
          <w:color w:val="auto"/>
        </w:rPr>
        <w:t>1</w:t>
      </w:r>
      <w:bookmarkEnd w:id="106"/>
      <w:bookmarkEnd w:id="107"/>
      <w:bookmarkEnd w:id="108"/>
      <w:bookmarkStart w:id="109" w:name="_Toc20823299"/>
      <w:bookmarkStart w:id="110" w:name="_Toc16938543"/>
      <w:bookmarkStart w:id="111" w:name="_Toc513029227"/>
      <w:r>
        <w:rPr>
          <w:rFonts w:ascii="Times New Roman" w:hAnsi="Times New Roman" w:eastAsia="仿宋"/>
          <w:b/>
          <w:color w:val="auto"/>
        </w:rPr>
        <w:t>6、迟交的响应文件</w:t>
      </w:r>
      <w:bookmarkEnd w:id="109"/>
      <w:bookmarkEnd w:id="110"/>
      <w:bookmarkEnd w:id="111"/>
    </w:p>
    <w:p>
      <w:pPr>
        <w:pStyle w:val="234"/>
        <w:ind w:firstLine="560" w:firstLineChars="200"/>
        <w:rPr>
          <w:rFonts w:ascii="Times New Roman" w:hAnsi="Times New Roman" w:eastAsia="仿宋"/>
          <w:bCs/>
          <w:color w:val="auto"/>
          <w:szCs w:val="20"/>
        </w:rPr>
      </w:pPr>
      <w:r>
        <w:rPr>
          <w:rFonts w:ascii="Times New Roman" w:hAnsi="Times New Roman" w:eastAsia="仿宋"/>
          <w:bCs/>
          <w:color w:val="auto"/>
          <w:szCs w:val="20"/>
        </w:rPr>
        <w:t>采购代理机构将拒绝响应文件提交截止时间之后收到的任何响应文件。</w:t>
      </w:r>
    </w:p>
    <w:p>
      <w:pPr>
        <w:pStyle w:val="234"/>
        <w:rPr>
          <w:rFonts w:ascii="Times New Roman" w:hAnsi="Times New Roman" w:eastAsia="仿宋"/>
          <w:b/>
          <w:color w:val="auto"/>
        </w:rPr>
      </w:pPr>
      <w:r>
        <w:rPr>
          <w:rFonts w:ascii="Times New Roman" w:hAnsi="Times New Roman" w:eastAsia="仿宋"/>
          <w:b/>
          <w:color w:val="auto"/>
        </w:rPr>
        <w:t>17、响应文件的修改与撤回</w:t>
      </w:r>
    </w:p>
    <w:p>
      <w:pPr>
        <w:pStyle w:val="234"/>
        <w:rPr>
          <w:rFonts w:ascii="Times New Roman" w:hAnsi="Times New Roman" w:eastAsia="仿宋"/>
          <w:color w:val="auto"/>
        </w:rPr>
      </w:pPr>
      <w:r>
        <w:rPr>
          <w:rFonts w:ascii="Times New Roman" w:hAnsi="Times New Roman" w:eastAsia="仿宋"/>
          <w:color w:val="auto"/>
        </w:rPr>
        <w:t xml:space="preserve">    供应商在提交响应文件截止时间前，可以对所提交的响应文件进行补充、修改或者撤回，并书面通知采购人、采购采购代理机构。补充、修改的内容作为响应文件的组成部分。补充、修改的内容与响应文件不一致的，以补充、修改的内容为准。</w:t>
      </w:r>
    </w:p>
    <w:p>
      <w:pPr>
        <w:rPr>
          <w:rFonts w:ascii="Times New Roman"/>
        </w:rPr>
      </w:pPr>
    </w:p>
    <w:p>
      <w:pPr>
        <w:pStyle w:val="233"/>
        <w:rPr>
          <w:rFonts w:ascii="Times New Roman" w:hAnsi="Times New Roman" w:eastAsia="仿宋"/>
        </w:rPr>
      </w:pPr>
      <w:r>
        <w:rPr>
          <w:rFonts w:ascii="Times New Roman" w:hAnsi="Times New Roman" w:eastAsia="仿宋"/>
        </w:rPr>
        <w:t>六、磋商与评审</w:t>
      </w:r>
    </w:p>
    <w:p>
      <w:pPr>
        <w:pStyle w:val="234"/>
        <w:rPr>
          <w:rFonts w:ascii="Times New Roman" w:hAnsi="Times New Roman" w:eastAsia="仿宋"/>
          <w:b/>
          <w:color w:val="auto"/>
        </w:rPr>
      </w:pPr>
      <w:r>
        <w:rPr>
          <w:rFonts w:ascii="Times New Roman" w:hAnsi="Times New Roman" w:eastAsia="仿宋"/>
          <w:b/>
          <w:color w:val="auto"/>
        </w:rPr>
        <w:t>18、磋商仪式</w:t>
      </w:r>
    </w:p>
    <w:p>
      <w:pPr>
        <w:pStyle w:val="207"/>
        <w:ind w:firstLineChars="0"/>
        <w:rPr>
          <w:rFonts w:ascii="Times New Roman" w:cs="Times New Roman"/>
        </w:rPr>
      </w:pPr>
      <w:r>
        <w:rPr>
          <w:rFonts w:ascii="Times New Roman" w:cs="Times New Roman"/>
          <w:bCs/>
        </w:rPr>
        <w:t>18</w:t>
      </w:r>
      <w:r>
        <w:rPr>
          <w:rFonts w:ascii="Times New Roman" w:cs="Times New Roman"/>
        </w:rPr>
        <w:t>.1采购代理机构将按竞争性磋商公告中规定的时间和地点组织磋商。磋商供应商的法定代表人或授权代表应携带身份证明文件和身份证原件参加磋商，并签名以证明其出席。</w:t>
      </w:r>
    </w:p>
    <w:p>
      <w:pPr>
        <w:pStyle w:val="207"/>
        <w:ind w:firstLineChars="0"/>
        <w:rPr>
          <w:rFonts w:ascii="Times New Roman" w:cs="Times New Roman"/>
        </w:rPr>
      </w:pPr>
      <w:r>
        <w:rPr>
          <w:rFonts w:ascii="Times New Roman" w:cs="Times New Roman"/>
        </w:rPr>
        <w:t>法定代表人未出席亦未委派授权代表、或不能证明其授权代表身份、或实际参加磋商代表与法人授权书中代表不一致的，磋商小组有权取消该供应商的磋商资格。</w:t>
      </w:r>
    </w:p>
    <w:p>
      <w:pPr>
        <w:pStyle w:val="207"/>
        <w:ind w:firstLineChars="0"/>
        <w:rPr>
          <w:rFonts w:ascii="Times New Roman" w:cs="Times New Roman"/>
        </w:rPr>
      </w:pPr>
      <w:r>
        <w:rPr>
          <w:rFonts w:ascii="Times New Roman" w:cs="Times New Roman"/>
        </w:rPr>
        <w:t>18.2磋商仪式由采购代理机构主持，磋商小组成员、采购人代表、监督方代表、供应商授权代表以及有关工作人员参加。</w:t>
      </w:r>
    </w:p>
    <w:p>
      <w:pPr>
        <w:pStyle w:val="234"/>
        <w:rPr>
          <w:rFonts w:ascii="Times New Roman" w:hAnsi="Times New Roman" w:eastAsia="仿宋"/>
          <w:b/>
          <w:color w:val="auto"/>
        </w:rPr>
      </w:pPr>
      <w:r>
        <w:rPr>
          <w:rFonts w:ascii="Times New Roman" w:hAnsi="Times New Roman" w:eastAsia="仿宋"/>
          <w:b/>
          <w:color w:val="auto"/>
        </w:rPr>
        <w:t>1</w:t>
      </w:r>
      <w:bookmarkStart w:id="112" w:name="_Toc20823303"/>
      <w:bookmarkStart w:id="113" w:name="_Toc513029231"/>
      <w:bookmarkStart w:id="114" w:name="_Toc16938547"/>
      <w:r>
        <w:rPr>
          <w:rFonts w:ascii="Times New Roman" w:hAnsi="Times New Roman" w:eastAsia="仿宋"/>
          <w:b/>
          <w:color w:val="auto"/>
        </w:rPr>
        <w:t>9、磋商小组</w:t>
      </w:r>
    </w:p>
    <w:p>
      <w:pPr>
        <w:pStyle w:val="207"/>
        <w:ind w:firstLine="420" w:firstLineChars="150"/>
        <w:rPr>
          <w:rFonts w:ascii="Times New Roman" w:cs="Times New Roman"/>
        </w:rPr>
      </w:pPr>
      <w:r>
        <w:rPr>
          <w:rFonts w:ascii="Times New Roman" w:cs="Times New Roman"/>
        </w:rPr>
        <w:t>19.1磋商小组由采购人依法组建，由采购人代表和有关专家共3人</w:t>
      </w:r>
      <w:r>
        <w:rPr>
          <w:rFonts w:hint="eastAsia" w:ascii="Times New Roman" w:cs="Times New Roman"/>
          <w:lang w:eastAsia="zh-CN"/>
        </w:rPr>
        <w:t>及</w:t>
      </w:r>
      <w:r>
        <w:rPr>
          <w:rFonts w:hint="eastAsia" w:ascii="Times New Roman" w:cs="Times New Roman"/>
          <w:lang w:val="en-US" w:eastAsia="zh-CN"/>
        </w:rPr>
        <w:t>3人以上</w:t>
      </w:r>
      <w:r>
        <w:rPr>
          <w:rFonts w:ascii="Times New Roman" w:cs="Times New Roman"/>
        </w:rPr>
        <w:t>组成，其中专家的人数不少于磋商小组成员总数的三分之二。</w:t>
      </w:r>
    </w:p>
    <w:p>
      <w:pPr>
        <w:pStyle w:val="207"/>
        <w:ind w:firstLineChars="0"/>
        <w:rPr>
          <w:rFonts w:ascii="Times New Roman" w:cs="Times New Roman"/>
        </w:rPr>
      </w:pPr>
      <w:r>
        <w:rPr>
          <w:rFonts w:ascii="Times New Roman" w:cs="Times New Roman"/>
        </w:rPr>
        <w:t>19.2</w:t>
      </w:r>
      <w:bookmarkEnd w:id="112"/>
      <w:bookmarkEnd w:id="113"/>
      <w:bookmarkEnd w:id="114"/>
      <w:r>
        <w:rPr>
          <w:rFonts w:ascii="Times New Roman" w:cs="Times New Roman"/>
        </w:rPr>
        <w:t>磋商小组成员应当遵守评审工作纪律，不得泄露评审情况和评审中获悉的商业秘密。</w:t>
      </w:r>
    </w:p>
    <w:p>
      <w:pPr>
        <w:pStyle w:val="207"/>
        <w:ind w:firstLineChars="0"/>
        <w:rPr>
          <w:rFonts w:ascii="Times New Roman" w:cs="Times New Roman"/>
        </w:rPr>
      </w:pPr>
      <w:r>
        <w:rPr>
          <w:rFonts w:ascii="Times New Roman" w:cs="Times New Roman"/>
        </w:rPr>
        <w:t>19.3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pStyle w:val="234"/>
        <w:rPr>
          <w:rFonts w:ascii="Times New Roman" w:hAnsi="Times New Roman" w:eastAsia="仿宋"/>
          <w:b/>
          <w:color w:val="auto"/>
        </w:rPr>
      </w:pPr>
      <w:r>
        <w:rPr>
          <w:rFonts w:ascii="Times New Roman" w:hAnsi="Times New Roman" w:eastAsia="仿宋"/>
          <w:b/>
          <w:color w:val="auto"/>
        </w:rPr>
        <w:t>20、磋商程序、最终报价、综合评分</w:t>
      </w:r>
    </w:p>
    <w:p>
      <w:pPr>
        <w:pStyle w:val="234"/>
        <w:ind w:firstLine="420" w:firstLineChars="150"/>
        <w:rPr>
          <w:rFonts w:ascii="Times New Roman" w:hAnsi="Times New Roman" w:eastAsia="仿宋"/>
          <w:color w:val="auto"/>
        </w:rPr>
      </w:pPr>
      <w:r>
        <w:rPr>
          <w:rFonts w:ascii="Times New Roman" w:hAnsi="Times New Roman" w:eastAsia="仿宋"/>
          <w:color w:val="auto"/>
        </w:rPr>
        <w:t>具体详见磋商文件第四章</w:t>
      </w:r>
    </w:p>
    <w:p>
      <w:pPr>
        <w:pStyle w:val="234"/>
        <w:rPr>
          <w:rFonts w:ascii="Times New Roman" w:hAnsi="Times New Roman" w:eastAsia="仿宋"/>
          <w:b/>
          <w:color w:val="auto"/>
        </w:rPr>
      </w:pPr>
      <w:r>
        <w:rPr>
          <w:rFonts w:ascii="Times New Roman" w:hAnsi="Times New Roman" w:eastAsia="仿宋"/>
          <w:b/>
          <w:color w:val="auto"/>
        </w:rPr>
        <w:t>21、终止磋商活动条款</w:t>
      </w:r>
    </w:p>
    <w:p>
      <w:pPr>
        <w:ind w:firstLine="560" w:firstLineChars="200"/>
        <w:rPr>
          <w:rFonts w:ascii="Times New Roman"/>
          <w:szCs w:val="20"/>
        </w:rPr>
      </w:pPr>
      <w:bookmarkStart w:id="115" w:name="_Toc513029235"/>
      <w:bookmarkStart w:id="116" w:name="_Toc20823307"/>
      <w:bookmarkStart w:id="117" w:name="_Toc16938551"/>
      <w:r>
        <w:rPr>
          <w:rFonts w:ascii="Times New Roman"/>
          <w:szCs w:val="20"/>
        </w:rPr>
        <w:t>出现下列情形之一的，采购代理机构给将终止竞争性磋商采购活动，发布项目终止公告并说明原因，重新开展采购活动：</w:t>
      </w:r>
    </w:p>
    <w:p>
      <w:pPr>
        <w:pStyle w:val="283"/>
        <w:ind w:firstLine="420" w:firstLineChars="150"/>
        <w:rPr>
          <w:rFonts w:ascii="Times New Roman" w:cs="Times New Roman"/>
        </w:rPr>
      </w:pPr>
      <w:r>
        <w:rPr>
          <w:rFonts w:ascii="Times New Roman" w:cs="Times New Roman"/>
        </w:rPr>
        <w:t>1）因情况变化，不再符合规定的竞争性磋商采购方式适用情形的；</w:t>
      </w:r>
    </w:p>
    <w:p>
      <w:pPr>
        <w:pStyle w:val="283"/>
        <w:ind w:firstLine="420" w:firstLineChars="150"/>
        <w:rPr>
          <w:rFonts w:ascii="Times New Roman" w:cs="Times New Roman"/>
        </w:rPr>
      </w:pPr>
      <w:r>
        <w:rPr>
          <w:rFonts w:ascii="Times New Roman" w:cs="Times New Roman"/>
        </w:rPr>
        <w:t>2）出现影响采购公正的违法、违规行为的；</w:t>
      </w:r>
    </w:p>
    <w:bookmarkEnd w:id="115"/>
    <w:bookmarkEnd w:id="116"/>
    <w:bookmarkEnd w:id="117"/>
    <w:p>
      <w:pPr>
        <w:pStyle w:val="283"/>
        <w:ind w:firstLine="420" w:firstLineChars="150"/>
        <w:rPr>
          <w:rFonts w:ascii="Times New Roman" w:cs="Times New Roman"/>
        </w:rPr>
      </w:pPr>
    </w:p>
    <w:p>
      <w:pPr>
        <w:pStyle w:val="233"/>
        <w:rPr>
          <w:rFonts w:ascii="Times New Roman" w:hAnsi="Times New Roman" w:eastAsia="仿宋"/>
        </w:rPr>
      </w:pPr>
      <w:r>
        <w:rPr>
          <w:rFonts w:ascii="Times New Roman" w:hAnsi="Times New Roman" w:eastAsia="仿宋"/>
        </w:rPr>
        <w:t>七、确定成交</w:t>
      </w:r>
    </w:p>
    <w:p>
      <w:pPr>
        <w:pStyle w:val="234"/>
        <w:rPr>
          <w:rFonts w:ascii="Times New Roman" w:hAnsi="Times New Roman" w:eastAsia="仿宋"/>
          <w:b/>
          <w:color w:val="auto"/>
        </w:rPr>
      </w:pPr>
      <w:bookmarkStart w:id="118" w:name="_Toc20823310"/>
      <w:bookmarkStart w:id="119" w:name="_Toc16938554"/>
      <w:r>
        <w:rPr>
          <w:rFonts w:ascii="Times New Roman" w:hAnsi="Times New Roman" w:eastAsia="仿宋"/>
          <w:b/>
          <w:color w:val="auto"/>
        </w:rPr>
        <w:t>22、确定</w:t>
      </w:r>
      <w:bookmarkEnd w:id="118"/>
      <w:bookmarkEnd w:id="119"/>
      <w:r>
        <w:rPr>
          <w:rFonts w:ascii="Times New Roman" w:hAnsi="Times New Roman" w:eastAsia="仿宋"/>
          <w:b/>
          <w:color w:val="auto"/>
        </w:rPr>
        <w:t>成交供应商</w:t>
      </w:r>
    </w:p>
    <w:p>
      <w:pPr>
        <w:ind w:firstLine="570"/>
        <w:rPr>
          <w:rFonts w:ascii="Times New Roman"/>
        </w:rPr>
      </w:pPr>
      <w:r>
        <w:rPr>
          <w:rFonts w:ascii="Times New Roman"/>
        </w:rPr>
        <w:t>22.1磋商小组根据综合评分情况，按照评审得分由高到低顺序确定1名成交供应商（当</w:t>
      </w:r>
      <w:r>
        <w:rPr>
          <w:rFonts w:ascii="Times New Roman"/>
          <w:szCs w:val="20"/>
        </w:rPr>
        <w:t>评审得分相同的，按照最终报价由低到高的顺序确定，当评审得分且最终报价相同的，按照技术指标优劣顺序确定），</w:t>
      </w:r>
      <w:r>
        <w:rPr>
          <w:rFonts w:ascii="Times New Roman"/>
        </w:rPr>
        <w:t>并编写评审报告。</w:t>
      </w:r>
    </w:p>
    <w:p>
      <w:pPr>
        <w:ind w:firstLine="570"/>
        <w:rPr>
          <w:rFonts w:ascii="Times New Roman"/>
        </w:rPr>
      </w:pPr>
      <w:r>
        <w:rPr>
          <w:rFonts w:ascii="Times New Roman"/>
        </w:rPr>
        <w:t>22.2采购人根据磋商小组确定的成交供应商出具书面确认函。</w:t>
      </w:r>
    </w:p>
    <w:p>
      <w:pPr>
        <w:ind w:firstLine="570"/>
        <w:rPr>
          <w:rFonts w:hint="eastAsia" w:ascii="Times New Roman"/>
        </w:rPr>
      </w:pPr>
      <w:r>
        <w:rPr>
          <w:rFonts w:ascii="Times New Roman"/>
          <w:szCs w:val="24"/>
        </w:rPr>
        <w:t>22.3</w:t>
      </w:r>
      <w:r>
        <w:rPr>
          <w:rFonts w:ascii="Times New Roman"/>
        </w:rPr>
        <w:t>成交供应商确定后，采购代理机构将在</w:t>
      </w:r>
      <w:r>
        <w:rPr>
          <w:rFonts w:hint="eastAsia" w:ascii="Times New Roman"/>
        </w:rPr>
        <w:t>宜昌市第五人民医院官网</w:t>
      </w:r>
      <w:r>
        <w:rPr>
          <w:rFonts w:ascii="Times New Roman"/>
        </w:rPr>
        <w:t>上发布成交公告，同时向成交供应商发出《成交通知书》。《成交通知书》是合同的组成部分,对成交供应商和采购人具有同等法律效力。</w:t>
      </w:r>
      <w:bookmarkStart w:id="120" w:name="_Toc120614220"/>
      <w:bookmarkStart w:id="121" w:name="_Toc403987211"/>
      <w:bookmarkStart w:id="122" w:name="_Toc16938552"/>
      <w:bookmarkStart w:id="123" w:name="_Toc513029236"/>
      <w:bookmarkStart w:id="124" w:name="_Toc20823308"/>
    </w:p>
    <w:p>
      <w:pPr>
        <w:ind w:firstLine="570"/>
        <w:rPr>
          <w:rFonts w:ascii="Times New Roman"/>
        </w:rPr>
      </w:pPr>
    </w:p>
    <w:p>
      <w:pPr>
        <w:pStyle w:val="233"/>
        <w:rPr>
          <w:rFonts w:ascii="Times New Roman" w:hAnsi="Times New Roman" w:eastAsia="仿宋"/>
        </w:rPr>
      </w:pPr>
      <w:r>
        <w:rPr>
          <w:rFonts w:ascii="Times New Roman" w:hAnsi="Times New Roman" w:eastAsia="仿宋"/>
        </w:rPr>
        <w:t>八、授予合同</w:t>
      </w:r>
      <w:bookmarkEnd w:id="120"/>
      <w:bookmarkEnd w:id="121"/>
    </w:p>
    <w:bookmarkEnd w:id="122"/>
    <w:bookmarkEnd w:id="123"/>
    <w:bookmarkEnd w:id="124"/>
    <w:p>
      <w:pPr>
        <w:pStyle w:val="234"/>
        <w:rPr>
          <w:rFonts w:ascii="Times New Roman" w:hAnsi="Times New Roman" w:eastAsia="仿宋"/>
          <w:b/>
          <w:color w:val="auto"/>
        </w:rPr>
      </w:pPr>
      <w:bookmarkStart w:id="125" w:name="_Toc20823309"/>
      <w:bookmarkStart w:id="126" w:name="_Toc16938553"/>
      <w:bookmarkStart w:id="127" w:name="_Toc513029237"/>
      <w:r>
        <w:rPr>
          <w:rFonts w:ascii="Times New Roman" w:hAnsi="Times New Roman" w:eastAsia="仿宋"/>
          <w:b/>
          <w:color w:val="auto"/>
        </w:rPr>
        <w:t>23、签订合同</w:t>
      </w:r>
    </w:p>
    <w:p>
      <w:pPr>
        <w:pStyle w:val="207"/>
        <w:spacing w:line="500" w:lineRule="exact"/>
        <w:ind w:firstLineChars="0"/>
        <w:rPr>
          <w:rFonts w:ascii="Times New Roman" w:cs="Times New Roman"/>
        </w:rPr>
      </w:pPr>
      <w:r>
        <w:rPr>
          <w:rFonts w:ascii="Times New Roman" w:cs="Times New Roman"/>
        </w:rPr>
        <w:t>23.1采购人与成交供应商应当在成交通知书发出之日起30日内，按照磋商文件确定的服务方案、合同文本以及磋商过程中形成的有关事项等签订合同。</w:t>
      </w:r>
    </w:p>
    <w:p>
      <w:pPr>
        <w:pStyle w:val="207"/>
        <w:spacing w:line="500" w:lineRule="exact"/>
        <w:ind w:firstLineChars="0"/>
        <w:rPr>
          <w:rFonts w:ascii="Times New Roman" w:cs="Times New Roman"/>
        </w:rPr>
      </w:pPr>
      <w:r>
        <w:rPr>
          <w:rFonts w:ascii="Times New Roman" w:cs="Times New Roman"/>
        </w:rPr>
        <w:t>23.2采购人不得向成交供应商提出超出磋商文件和磋商过程达成共识以外的任何要求作为签订合同的条件，不得与成交供应商订立背离磋商文件确定的服务方案、合同文本等实质性内容的合同。</w:t>
      </w:r>
    </w:p>
    <w:p>
      <w:pPr>
        <w:pStyle w:val="207"/>
        <w:spacing w:line="500" w:lineRule="exact"/>
        <w:ind w:firstLineChars="0"/>
        <w:rPr>
          <w:rFonts w:ascii="Times New Roman" w:cs="Times New Roman"/>
        </w:rPr>
      </w:pPr>
      <w:r>
        <w:rPr>
          <w:rFonts w:ascii="Times New Roman" w:cs="Times New Roman"/>
        </w:rPr>
        <w:t>23.3成交供应商拒绝签订合同的，采购人可以按照从评审报告提出的成交候选供应商中，按照排序由高到低的原则重新确定其他供应商作为成交供应商并签订合同，也可以重新开展采购活动。拒绝签订合同的成交供应商不得参加对该项目重新开展的采购活动。</w:t>
      </w:r>
    </w:p>
    <w:p>
      <w:pPr>
        <w:pStyle w:val="207"/>
        <w:spacing w:line="500" w:lineRule="exact"/>
        <w:ind w:firstLineChars="0"/>
        <w:rPr>
          <w:rFonts w:ascii="Times New Roman" w:cs="Times New Roman"/>
        </w:rPr>
      </w:pPr>
      <w:r>
        <w:rPr>
          <w:rFonts w:ascii="Times New Roman" w:cs="Times New Roman"/>
        </w:rPr>
        <w:t>23.4磋商文件、成交供应商的响应文件及竞争性磋商过程中有关澄清、承诺文件均应作为合同附件。</w:t>
      </w:r>
    </w:p>
    <w:p>
      <w:pPr>
        <w:pStyle w:val="207"/>
        <w:spacing w:line="500" w:lineRule="exact"/>
        <w:ind w:firstLineChars="0"/>
        <w:rPr>
          <w:rFonts w:ascii="Times New Roman" w:cs="Times New Roman"/>
        </w:rPr>
      </w:pPr>
      <w:r>
        <w:rPr>
          <w:rFonts w:ascii="Times New Roman" w:cs="Times New Roman"/>
        </w:rPr>
        <w:t>23.5签订合同后，成交供应商不得将相关服务进行转包，也不得采用分包的形式履行合同，否则采购人有权终止合同，成交供应商的履约保证金将不予退还。转包或分包造成采购人损失的，成交供应商应承担相应赔偿责任。</w:t>
      </w:r>
    </w:p>
    <w:p>
      <w:pPr>
        <w:pStyle w:val="233"/>
        <w:spacing w:line="500" w:lineRule="exact"/>
        <w:rPr>
          <w:rFonts w:ascii="Times New Roman" w:hAnsi="Times New Roman" w:eastAsia="仿宋"/>
        </w:rPr>
      </w:pPr>
      <w:r>
        <w:rPr>
          <w:rFonts w:ascii="Times New Roman" w:hAnsi="Times New Roman" w:eastAsia="仿宋"/>
        </w:rPr>
        <w:t>九、质疑</w:t>
      </w:r>
    </w:p>
    <w:p>
      <w:pPr>
        <w:pStyle w:val="207"/>
        <w:spacing w:line="500" w:lineRule="exact"/>
        <w:ind w:firstLine="560"/>
        <w:rPr>
          <w:rFonts w:ascii="Times New Roman" w:cs="Times New Roman"/>
        </w:rPr>
      </w:pPr>
      <w:r>
        <w:rPr>
          <w:rFonts w:ascii="Times New Roman" w:cs="Times New Roman"/>
        </w:rPr>
        <w:t>24.1 如果供应商对此次采购活动有疑问，可依据《政府采购法》等相关规定，在成交公告发布之日起7个工作日内以书面形式向采购人和采购代理机构提出质疑。质疑文件必须是磋商供应商法定代表人或授权代表签字并加盖单位公章的原件。</w:t>
      </w:r>
    </w:p>
    <w:p>
      <w:pPr>
        <w:pStyle w:val="207"/>
        <w:spacing w:line="500" w:lineRule="exact"/>
        <w:ind w:firstLine="560"/>
        <w:rPr>
          <w:rFonts w:ascii="Times New Roman" w:cs="Times New Roman"/>
        </w:rPr>
      </w:pPr>
      <w:r>
        <w:rPr>
          <w:rFonts w:ascii="Times New Roman" w:cs="Times New Roman"/>
        </w:rPr>
        <w:t xml:space="preserve">24.2公告期内如有质疑，采购人或采购代理机构将依法给与答复，并将结果告知所有当事人。 </w:t>
      </w:r>
    </w:p>
    <w:p>
      <w:pPr>
        <w:pStyle w:val="207"/>
        <w:spacing w:line="500" w:lineRule="exact"/>
        <w:ind w:firstLine="560"/>
        <w:rPr>
          <w:rFonts w:ascii="Times New Roman" w:cs="Times New Roman"/>
        </w:rPr>
      </w:pPr>
      <w:r>
        <w:rPr>
          <w:rFonts w:ascii="Times New Roman" w:cs="Times New Roman"/>
        </w:rPr>
        <w:t xml:space="preserve">24.3质疑供应商对采购人或代理机构答复不满意，可在15个工作日内向政府采购监管部门投诉。 </w:t>
      </w:r>
    </w:p>
    <w:p>
      <w:pPr>
        <w:pStyle w:val="207"/>
        <w:spacing w:line="500" w:lineRule="exact"/>
        <w:ind w:firstLine="560"/>
        <w:rPr>
          <w:rFonts w:ascii="Times New Roman" w:cs="Times New Roman"/>
        </w:rPr>
      </w:pPr>
      <w:r>
        <w:rPr>
          <w:rFonts w:ascii="Times New Roman" w:cs="Times New Roman"/>
        </w:rPr>
        <w:t>24.4供应商的质疑和投诉应有事实依据，若为无效投诉，政府采购监管部门将按《宜昌市政府采购供应商诚信管理办法》的有关规定给予处罚。</w:t>
      </w:r>
    </w:p>
    <w:p>
      <w:pPr>
        <w:pStyle w:val="233"/>
        <w:spacing w:line="500" w:lineRule="exact"/>
        <w:rPr>
          <w:rFonts w:ascii="Times New Roman" w:hAnsi="Times New Roman" w:eastAsia="仿宋"/>
        </w:rPr>
      </w:pPr>
    </w:p>
    <w:p>
      <w:pPr>
        <w:pStyle w:val="233"/>
        <w:spacing w:line="500" w:lineRule="exact"/>
        <w:rPr>
          <w:rFonts w:ascii="Times New Roman" w:hAnsi="Times New Roman" w:eastAsia="仿宋"/>
        </w:rPr>
      </w:pPr>
      <w:r>
        <w:rPr>
          <w:rFonts w:ascii="Times New Roman" w:hAnsi="Times New Roman" w:eastAsia="仿宋"/>
        </w:rPr>
        <w:t>十、适用法律</w:t>
      </w:r>
    </w:p>
    <w:p>
      <w:pPr>
        <w:pStyle w:val="207"/>
        <w:spacing w:line="500" w:lineRule="exact"/>
        <w:ind w:firstLine="560"/>
        <w:rPr>
          <w:rFonts w:ascii="Times New Roman" w:cs="Times New Roman"/>
          <w:b/>
          <w:sz w:val="36"/>
          <w:szCs w:val="36"/>
        </w:rPr>
      </w:pPr>
      <w:r>
        <w:rPr>
          <w:rFonts w:ascii="Times New Roman" w:cs="Times New Roman"/>
        </w:rPr>
        <w:t xml:space="preserve">25、 采购当事人的一切活动均适用于《中华人民共和国政府采购法》、《政府采购竞争性磋商采购方式管理暂行办法》等相关规定。 </w:t>
      </w:r>
      <w:bookmarkEnd w:id="125"/>
      <w:bookmarkEnd w:id="126"/>
      <w:bookmarkEnd w:id="127"/>
      <w:bookmarkStart w:id="128" w:name="_Toc26554093"/>
      <w:bookmarkStart w:id="129" w:name="_Toc120614281"/>
      <w:bookmarkStart w:id="130" w:name="OLE_LINK2"/>
      <w:bookmarkStart w:id="131" w:name="OLE_LINK1"/>
      <w:bookmarkStart w:id="132" w:name="_Toc49090575"/>
      <w:bookmarkStart w:id="133" w:name="_Toc479757211"/>
      <w:bookmarkStart w:id="134" w:name="_Toc462564139"/>
    </w:p>
    <w:p>
      <w:pPr>
        <w:jc w:val="center"/>
        <w:rPr>
          <w:rFonts w:ascii="Times New Roman"/>
          <w:b/>
          <w:sz w:val="36"/>
          <w:szCs w:val="36"/>
        </w:rPr>
      </w:pPr>
    </w:p>
    <w:p>
      <w:pPr>
        <w:jc w:val="center"/>
        <w:rPr>
          <w:rFonts w:ascii="Times New Roman"/>
          <w:b/>
          <w:sz w:val="36"/>
          <w:szCs w:val="36"/>
        </w:rPr>
      </w:pPr>
      <w:r>
        <w:rPr>
          <w:rFonts w:ascii="Times New Roman"/>
          <w:b/>
          <w:sz w:val="36"/>
          <w:szCs w:val="36"/>
        </w:rPr>
        <w:br w:type="page"/>
      </w:r>
      <w:r>
        <w:rPr>
          <w:rFonts w:ascii="Times New Roman"/>
          <w:b/>
          <w:sz w:val="36"/>
          <w:szCs w:val="36"/>
        </w:rPr>
        <w:t>第三章  采购需求</w:t>
      </w:r>
    </w:p>
    <w:p>
      <w:pPr>
        <w:pStyle w:val="207"/>
        <w:snapToGrid w:val="0"/>
        <w:spacing w:line="520" w:lineRule="exact"/>
        <w:ind w:firstLine="562"/>
        <w:rPr>
          <w:rFonts w:ascii="Times New Roman" w:cs="Times New Roman"/>
        </w:rPr>
      </w:pPr>
      <w:r>
        <w:rPr>
          <w:rFonts w:ascii="Times New Roman" w:cs="Times New Roman"/>
          <w:b/>
          <w:bCs/>
        </w:rPr>
        <w:t>一、项目概况：</w:t>
      </w:r>
    </w:p>
    <w:p>
      <w:pPr>
        <w:pStyle w:val="207"/>
        <w:snapToGrid w:val="0"/>
        <w:spacing w:line="520" w:lineRule="exact"/>
        <w:ind w:firstLine="548" w:firstLineChars="196"/>
        <w:rPr>
          <w:rFonts w:ascii="Times New Roman" w:cs="Times New Roman"/>
        </w:rPr>
      </w:pPr>
      <w:r>
        <w:rPr>
          <w:rFonts w:ascii="Times New Roman" w:cs="Times New Roman"/>
        </w:rPr>
        <w:t xml:space="preserve">1、项目编号： </w:t>
      </w:r>
      <w:r>
        <w:rPr>
          <w:rFonts w:hint="eastAsia" w:ascii="Times New Roman" w:cs="Times New Roman"/>
          <w:lang w:val="en-US" w:eastAsia="zh-CN"/>
        </w:rPr>
        <w:t>宜采计备[2023] 1号</w:t>
      </w:r>
    </w:p>
    <w:p>
      <w:pPr>
        <w:pStyle w:val="207"/>
        <w:snapToGrid w:val="0"/>
        <w:spacing w:line="520" w:lineRule="exact"/>
        <w:ind w:firstLine="560"/>
        <w:rPr>
          <w:rFonts w:ascii="Times New Roman" w:cs="Times New Roman"/>
        </w:rPr>
      </w:pPr>
      <w:r>
        <w:rPr>
          <w:rFonts w:ascii="Times New Roman" w:cs="Times New Roman"/>
        </w:rPr>
        <w:t>2、项目名称：</w:t>
      </w:r>
      <w:r>
        <w:rPr>
          <w:rFonts w:hint="eastAsia" w:ascii="Times New Roman" w:cs="Times New Roman"/>
        </w:rPr>
        <w:t>宜昌市第五人民医院招标代理机构备选库招标采购</w:t>
      </w:r>
    </w:p>
    <w:p>
      <w:pPr>
        <w:pStyle w:val="207"/>
        <w:snapToGrid w:val="0"/>
        <w:spacing w:line="520" w:lineRule="exact"/>
        <w:ind w:firstLine="560"/>
        <w:rPr>
          <w:rFonts w:ascii="Times New Roman" w:cs="Times New Roman"/>
        </w:rPr>
      </w:pPr>
      <w:r>
        <w:rPr>
          <w:rFonts w:ascii="Times New Roman" w:cs="Times New Roman"/>
        </w:rPr>
        <w:t>3、服务周期：</w:t>
      </w:r>
      <w:r>
        <w:rPr>
          <w:rFonts w:hint="eastAsia" w:ascii="Times New Roman" w:cs="Times New Roman"/>
        </w:rPr>
        <w:t>1年，后期根据服务质量可酌情延长服务时间。</w:t>
      </w:r>
    </w:p>
    <w:p>
      <w:pPr>
        <w:pStyle w:val="207"/>
        <w:snapToGrid w:val="0"/>
        <w:spacing w:line="520" w:lineRule="exact"/>
        <w:ind w:firstLine="562"/>
        <w:rPr>
          <w:rFonts w:ascii="Times New Roman" w:cs="Times New Roman"/>
          <w:b/>
          <w:bCs/>
        </w:rPr>
      </w:pPr>
      <w:r>
        <w:rPr>
          <w:rFonts w:ascii="Times New Roman" w:cs="Times New Roman"/>
          <w:b/>
          <w:bCs/>
        </w:rPr>
        <w:t>二、服务内容：</w:t>
      </w:r>
    </w:p>
    <w:p>
      <w:pPr>
        <w:pStyle w:val="207"/>
        <w:spacing w:line="460" w:lineRule="exact"/>
        <w:ind w:firstLine="560"/>
        <w:rPr>
          <w:rFonts w:ascii="Times New Roman" w:cs="Times New Roman"/>
          <w:szCs w:val="28"/>
        </w:rPr>
      </w:pPr>
      <w:r>
        <w:rPr>
          <w:rFonts w:hint="eastAsia" w:ascii="Times New Roman" w:cs="Times New Roman"/>
          <w:szCs w:val="28"/>
        </w:rPr>
        <w:t>1、</w:t>
      </w:r>
      <w:r>
        <w:rPr>
          <w:rFonts w:ascii="Times New Roman" w:cs="Times New Roman"/>
          <w:szCs w:val="28"/>
        </w:rPr>
        <w:t>采购内容：</w:t>
      </w:r>
      <w:r>
        <w:rPr>
          <w:rFonts w:hint="eastAsia" w:ascii="Times New Roman" w:cs="Times New Roman"/>
          <w:szCs w:val="28"/>
        </w:rPr>
        <w:t>建立工程、货物、服务</w:t>
      </w:r>
      <w:r>
        <w:rPr>
          <w:rFonts w:hint="eastAsia" w:ascii="Times New Roman" w:cs="Times New Roman"/>
          <w:szCs w:val="28"/>
          <w:lang w:eastAsia="zh-CN"/>
        </w:rPr>
        <w:t>类</w:t>
      </w:r>
      <w:r>
        <w:rPr>
          <w:rFonts w:hint="eastAsia" w:ascii="Times New Roman" w:cs="Times New Roman"/>
          <w:szCs w:val="28"/>
        </w:rPr>
        <w:t>的招标代理</w:t>
      </w:r>
      <w:r>
        <w:rPr>
          <w:rFonts w:ascii="Times New Roman" w:cs="Times New Roman"/>
          <w:szCs w:val="28"/>
        </w:rPr>
        <w:t>备选库</w:t>
      </w:r>
    </w:p>
    <w:tbl>
      <w:tblPr>
        <w:tblStyle w:val="7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10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709" w:type="dxa"/>
          </w:tcPr>
          <w:p>
            <w:pPr>
              <w:pStyle w:val="207"/>
              <w:spacing w:line="460" w:lineRule="exact"/>
              <w:ind w:firstLine="0" w:firstLineChars="0"/>
              <w:jc w:val="center"/>
              <w:rPr>
                <w:rFonts w:ascii="华文楷体" w:hAnsi="华文楷体" w:eastAsia="华文楷体" w:cs="Times New Roman"/>
                <w:sz w:val="21"/>
                <w:szCs w:val="21"/>
              </w:rPr>
            </w:pPr>
            <w:r>
              <w:rPr>
                <w:rFonts w:hint="eastAsia" w:ascii="华文楷体" w:hAnsi="华文楷体" w:eastAsia="华文楷体" w:cs="Times New Roman"/>
                <w:sz w:val="21"/>
                <w:szCs w:val="21"/>
              </w:rPr>
              <w:t>序号</w:t>
            </w:r>
          </w:p>
        </w:tc>
        <w:tc>
          <w:tcPr>
            <w:tcW w:w="1843" w:type="dxa"/>
          </w:tcPr>
          <w:p>
            <w:pPr>
              <w:pStyle w:val="207"/>
              <w:spacing w:line="460" w:lineRule="exact"/>
              <w:ind w:firstLine="0" w:firstLineChars="0"/>
              <w:jc w:val="center"/>
              <w:rPr>
                <w:rFonts w:ascii="华文楷体" w:hAnsi="华文楷体" w:eastAsia="华文楷体" w:cs="Times New Roman"/>
                <w:sz w:val="21"/>
                <w:szCs w:val="21"/>
              </w:rPr>
            </w:pPr>
            <w:r>
              <w:rPr>
                <w:rFonts w:hint="eastAsia" w:ascii="华文楷体" w:hAnsi="华文楷体" w:eastAsia="华文楷体" w:cs="Times New Roman"/>
                <w:sz w:val="21"/>
                <w:szCs w:val="21"/>
              </w:rPr>
              <w:t>供应商类别</w:t>
            </w:r>
          </w:p>
        </w:tc>
        <w:tc>
          <w:tcPr>
            <w:tcW w:w="5103" w:type="dxa"/>
          </w:tcPr>
          <w:p>
            <w:pPr>
              <w:pStyle w:val="207"/>
              <w:spacing w:line="460" w:lineRule="exact"/>
              <w:ind w:firstLine="0" w:firstLineChars="0"/>
              <w:jc w:val="center"/>
              <w:rPr>
                <w:rFonts w:ascii="华文楷体" w:hAnsi="华文楷体" w:eastAsia="华文楷体" w:cs="Times New Roman"/>
                <w:sz w:val="21"/>
                <w:szCs w:val="21"/>
              </w:rPr>
            </w:pPr>
            <w:r>
              <w:rPr>
                <w:rFonts w:hint="eastAsia" w:ascii="华文楷体" w:hAnsi="华文楷体" w:eastAsia="华文楷体" w:cs="Times New Roman"/>
                <w:sz w:val="21"/>
                <w:szCs w:val="21"/>
              </w:rPr>
              <w:t>服务项目简介</w:t>
            </w:r>
          </w:p>
        </w:tc>
        <w:tc>
          <w:tcPr>
            <w:tcW w:w="1701" w:type="dxa"/>
          </w:tcPr>
          <w:p>
            <w:pPr>
              <w:pStyle w:val="207"/>
              <w:spacing w:line="460" w:lineRule="exact"/>
              <w:ind w:firstLine="0" w:firstLineChars="0"/>
              <w:jc w:val="center"/>
              <w:rPr>
                <w:rFonts w:ascii="华文楷体" w:hAnsi="华文楷体" w:eastAsia="华文楷体" w:cs="Times New Roman"/>
                <w:b/>
                <w:sz w:val="21"/>
                <w:szCs w:val="21"/>
              </w:rPr>
            </w:pPr>
            <w:r>
              <w:rPr>
                <w:rFonts w:hint="eastAsia" w:ascii="华文楷体" w:hAnsi="华文楷体" w:eastAsia="华文楷体" w:cs="Times New Roman"/>
                <w:sz w:val="21"/>
                <w:szCs w:val="21"/>
              </w:rPr>
              <w:t>拟备选家数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09" w:type="dxa"/>
          </w:tcPr>
          <w:p>
            <w:pPr>
              <w:pStyle w:val="207"/>
              <w:spacing w:line="460" w:lineRule="exact"/>
              <w:ind w:firstLine="0" w:firstLineChars="0"/>
              <w:jc w:val="center"/>
              <w:rPr>
                <w:rFonts w:ascii="华文楷体" w:hAnsi="华文楷体" w:eastAsia="华文楷体" w:cs="Times New Roman"/>
                <w:sz w:val="21"/>
                <w:szCs w:val="21"/>
              </w:rPr>
            </w:pPr>
            <w:r>
              <w:rPr>
                <w:rFonts w:hint="eastAsia" w:ascii="华文楷体" w:hAnsi="华文楷体" w:eastAsia="华文楷体" w:cs="Times New Roman"/>
                <w:sz w:val="21"/>
                <w:szCs w:val="21"/>
              </w:rPr>
              <w:t>1</w:t>
            </w:r>
          </w:p>
        </w:tc>
        <w:tc>
          <w:tcPr>
            <w:tcW w:w="1843" w:type="dxa"/>
          </w:tcPr>
          <w:p>
            <w:pPr>
              <w:pStyle w:val="207"/>
              <w:spacing w:line="460" w:lineRule="exact"/>
              <w:ind w:firstLine="0" w:firstLineChars="0"/>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工程、货物、服务类别的招标代理供应商</w:t>
            </w:r>
          </w:p>
        </w:tc>
        <w:tc>
          <w:tcPr>
            <w:tcW w:w="5103" w:type="dxa"/>
          </w:tcPr>
          <w:p>
            <w:pPr>
              <w:pStyle w:val="207"/>
              <w:spacing w:line="460" w:lineRule="exact"/>
              <w:ind w:firstLine="0" w:firstLineChars="0"/>
              <w:rPr>
                <w:rFonts w:ascii="华文楷体" w:hAnsi="华文楷体" w:eastAsia="华文楷体" w:cs="Times New Roman"/>
                <w:b/>
                <w:bCs/>
                <w:sz w:val="21"/>
                <w:szCs w:val="21"/>
              </w:rPr>
            </w:pPr>
            <w:r>
              <w:rPr>
                <w:rFonts w:hint="eastAsia" w:ascii="华文楷体" w:hAnsi="华文楷体" w:eastAsia="华文楷体" w:cs="Times New Roman"/>
                <w:b/>
                <w:bCs/>
                <w:sz w:val="21"/>
                <w:szCs w:val="21"/>
              </w:rPr>
              <w:t>拟通过竞争性磋商方式确定</w:t>
            </w:r>
            <w:r>
              <w:rPr>
                <w:rFonts w:hint="eastAsia" w:ascii="华文楷体" w:hAnsi="华文楷体" w:eastAsia="华文楷体" w:cs="Times New Roman"/>
                <w:b/>
                <w:bCs/>
                <w:sz w:val="21"/>
                <w:szCs w:val="21"/>
                <w:lang w:val="en-US" w:eastAsia="zh-CN"/>
              </w:rPr>
              <w:t>4</w:t>
            </w:r>
            <w:r>
              <w:rPr>
                <w:rFonts w:hint="eastAsia" w:ascii="华文楷体" w:hAnsi="华文楷体" w:eastAsia="华文楷体" w:cs="Times New Roman"/>
                <w:b/>
                <w:bCs/>
                <w:sz w:val="21"/>
                <w:szCs w:val="21"/>
              </w:rPr>
              <w:t>家招标代理服务供应商。建立招标代理服务供应商备选库，为宜昌市第五人民医院提供招标代理服务。</w:t>
            </w:r>
          </w:p>
        </w:tc>
        <w:tc>
          <w:tcPr>
            <w:tcW w:w="1701" w:type="dxa"/>
          </w:tcPr>
          <w:p>
            <w:pPr>
              <w:pStyle w:val="207"/>
              <w:spacing w:line="460" w:lineRule="exact"/>
              <w:ind w:firstLine="0" w:firstLineChars="0"/>
              <w:jc w:val="center"/>
              <w:rPr>
                <w:rFonts w:hint="eastAsia" w:ascii="华文楷体" w:hAnsi="华文楷体" w:eastAsia="华文楷体" w:cs="Times New Roman"/>
                <w:b/>
                <w:sz w:val="21"/>
                <w:szCs w:val="21"/>
                <w:lang w:val="en-US" w:eastAsia="zh-CN"/>
              </w:rPr>
            </w:pPr>
          </w:p>
          <w:p>
            <w:pPr>
              <w:pStyle w:val="207"/>
              <w:spacing w:line="460" w:lineRule="exact"/>
              <w:ind w:firstLine="0" w:firstLineChars="0"/>
              <w:jc w:val="center"/>
              <w:rPr>
                <w:rFonts w:ascii="华文楷体" w:hAnsi="华文楷体" w:eastAsia="华文楷体" w:cs="Times New Roman"/>
                <w:b/>
                <w:sz w:val="21"/>
                <w:szCs w:val="21"/>
              </w:rPr>
            </w:pPr>
            <w:r>
              <w:rPr>
                <w:rFonts w:hint="eastAsia" w:ascii="华文楷体" w:hAnsi="华文楷体" w:eastAsia="华文楷体" w:cs="Times New Roman"/>
                <w:b/>
                <w:sz w:val="21"/>
                <w:szCs w:val="21"/>
                <w:lang w:val="en-US" w:eastAsia="zh-CN"/>
              </w:rPr>
              <w:t>4</w:t>
            </w:r>
            <w:r>
              <w:rPr>
                <w:rFonts w:ascii="华文楷体" w:hAnsi="华文楷体" w:eastAsia="华文楷体" w:cs="Times New Roman"/>
                <w:b/>
                <w:sz w:val="21"/>
                <w:szCs w:val="21"/>
              </w:rPr>
              <w:t xml:space="preserve"> </w:t>
            </w:r>
          </w:p>
        </w:tc>
      </w:tr>
    </w:tbl>
    <w:p>
      <w:pPr>
        <w:pStyle w:val="207"/>
        <w:snapToGrid w:val="0"/>
        <w:spacing w:line="520" w:lineRule="exact"/>
        <w:ind w:firstLine="560"/>
        <w:rPr>
          <w:rFonts w:hint="eastAsia" w:ascii="Times New Roman" w:cs="Times New Roman"/>
        </w:rPr>
      </w:pPr>
      <w:r>
        <w:rPr>
          <w:rFonts w:ascii="Times New Roman" w:cs="Times New Roman"/>
        </w:rPr>
        <w:t>内容包括但不限于：</w:t>
      </w:r>
      <w:r>
        <w:rPr>
          <w:rFonts w:hint="eastAsia" w:ascii="Times New Roman" w:cs="Times New Roman"/>
        </w:rPr>
        <w:t>宜昌市第五人民医院的建设工程招标，货物、医疗设备及其他附属设备的采购代理、各种服务的采购代理及其他与招标代理相关的服务等。</w:t>
      </w:r>
    </w:p>
    <w:p>
      <w:pPr>
        <w:pStyle w:val="207"/>
        <w:snapToGrid w:val="0"/>
        <w:spacing w:line="520" w:lineRule="exact"/>
        <w:ind w:firstLine="560"/>
        <w:rPr>
          <w:rFonts w:ascii="Times New Roman" w:cs="Times New Roman"/>
        </w:rPr>
      </w:pPr>
      <w:r>
        <w:rPr>
          <w:rFonts w:ascii="Times New Roman" w:cs="Times New Roman"/>
        </w:rPr>
        <w:t>2</w:t>
      </w:r>
      <w:r>
        <w:rPr>
          <w:rFonts w:hint="eastAsia" w:ascii="Times New Roman" w:cs="Times New Roman"/>
        </w:rPr>
        <w:t>、服务要求</w:t>
      </w:r>
    </w:p>
    <w:p>
      <w:pPr>
        <w:pStyle w:val="207"/>
        <w:snapToGrid w:val="0"/>
        <w:spacing w:line="520" w:lineRule="exact"/>
        <w:ind w:firstLine="560"/>
        <w:rPr>
          <w:rFonts w:ascii="Times New Roman" w:cs="Times New Roman"/>
        </w:rPr>
      </w:pPr>
      <w:r>
        <w:rPr>
          <w:rFonts w:hint="eastAsia" w:ascii="Times New Roman" w:cs="Times New Roman"/>
        </w:rPr>
        <w:t>（1）入库后的招标代理机构的招标代理服务必须符合国家相关法律法规的规范性要求。做好在招标代理服务过程中避免触及法律红线。</w:t>
      </w:r>
    </w:p>
    <w:p>
      <w:pPr>
        <w:pStyle w:val="207"/>
        <w:snapToGrid w:val="0"/>
        <w:spacing w:line="520" w:lineRule="exact"/>
        <w:ind w:firstLine="560"/>
        <w:rPr>
          <w:rFonts w:ascii="Times New Roman" w:cs="Times New Roman"/>
        </w:rPr>
      </w:pPr>
      <w:r>
        <w:rPr>
          <w:rFonts w:hint="eastAsia" w:ascii="Times New Roman" w:cs="Times New Roman"/>
        </w:rPr>
        <w:t>（2）每个招标代理项目必须有专门从事招标代理的专业人员跟院方进行对接，做好个人项目负责制。非特殊情况下不得将项目下放到多人负责。</w:t>
      </w:r>
    </w:p>
    <w:p>
      <w:pPr>
        <w:pStyle w:val="207"/>
        <w:snapToGrid w:val="0"/>
        <w:spacing w:line="520" w:lineRule="exact"/>
        <w:ind w:firstLine="560"/>
        <w:rPr>
          <w:rFonts w:hint="eastAsia" w:ascii="Times New Roman" w:cs="Times New Roman"/>
        </w:rPr>
      </w:pPr>
      <w:r>
        <w:rPr>
          <w:rFonts w:hint="eastAsia" w:ascii="Times New Roman" w:cs="Times New Roman"/>
        </w:rPr>
        <w:t>（3）在招标过程中招标项目负责人需将行政主管部门的招标反馈意见及时反馈到院方，做好行政主管部门和院方的沟通，避免招标信息滞后。</w:t>
      </w:r>
    </w:p>
    <w:p>
      <w:pPr>
        <w:pStyle w:val="207"/>
        <w:snapToGrid w:val="0"/>
        <w:spacing w:line="520" w:lineRule="exact"/>
        <w:ind w:firstLine="560"/>
        <w:rPr>
          <w:rFonts w:ascii="Times New Roman" w:cs="Times New Roman"/>
        </w:rPr>
      </w:pPr>
      <w:r>
        <w:rPr>
          <w:rFonts w:hint="eastAsia" w:ascii="Times New Roman" w:cs="Times New Roman"/>
        </w:rPr>
        <w:t>（4）分管的项目负责人应时刻保持与院方的联系，做好随时响应院方的要求。</w:t>
      </w:r>
    </w:p>
    <w:p>
      <w:pPr>
        <w:pStyle w:val="207"/>
        <w:snapToGrid w:val="0"/>
        <w:spacing w:line="520" w:lineRule="exact"/>
        <w:ind w:firstLine="562"/>
        <w:rPr>
          <w:rFonts w:ascii="Times New Roman" w:cs="Times New Roman"/>
          <w:b/>
          <w:bCs/>
        </w:rPr>
      </w:pPr>
      <w:r>
        <w:rPr>
          <w:rFonts w:hint="eastAsia" w:ascii="Times New Roman" w:cs="Times New Roman"/>
          <w:b/>
          <w:bCs/>
        </w:rPr>
        <w:t>三、报价要求</w:t>
      </w:r>
    </w:p>
    <w:p>
      <w:pPr>
        <w:pStyle w:val="207"/>
        <w:snapToGrid w:val="0"/>
        <w:spacing w:line="520" w:lineRule="exact"/>
        <w:ind w:firstLine="560"/>
        <w:rPr>
          <w:rFonts w:ascii="Times New Roman" w:cs="Times New Roman"/>
        </w:rPr>
      </w:pPr>
      <w:r>
        <w:rPr>
          <w:rFonts w:hint="eastAsia" w:ascii="Times New Roman" w:cs="Times New Roman"/>
        </w:rPr>
        <w:t>按照招标代理收费管理暂行办法【计价格】（2</w:t>
      </w:r>
      <w:r>
        <w:rPr>
          <w:rFonts w:ascii="Times New Roman" w:cs="Times New Roman"/>
        </w:rPr>
        <w:t>002</w:t>
      </w:r>
      <w:r>
        <w:rPr>
          <w:rFonts w:hint="eastAsia" w:ascii="Times New Roman" w:cs="Times New Roman"/>
        </w:rPr>
        <w:t>）1</w:t>
      </w:r>
      <w:r>
        <w:rPr>
          <w:rFonts w:ascii="Times New Roman" w:cs="Times New Roman"/>
        </w:rPr>
        <w:t>980</w:t>
      </w:r>
      <w:r>
        <w:rPr>
          <w:rFonts w:hint="eastAsia" w:ascii="Times New Roman" w:cs="Times New Roman"/>
        </w:rPr>
        <w:t>号的收费标准进行下浮率报价，报价不得为0，不得超出1</w:t>
      </w:r>
      <w:r>
        <w:rPr>
          <w:rFonts w:ascii="Times New Roman" w:cs="Times New Roman"/>
        </w:rPr>
        <w:t>00%</w:t>
      </w:r>
      <w:r>
        <w:rPr>
          <w:rFonts w:hint="eastAsia" w:ascii="Times New Roman" w:cs="Times New Roman"/>
        </w:rPr>
        <w:t>，否则视为报价无效并且废标。招标代理机构填写折扣率为1</w:t>
      </w:r>
      <w:r>
        <w:rPr>
          <w:rFonts w:ascii="Times New Roman" w:cs="Times New Roman"/>
        </w:rPr>
        <w:t>00</w:t>
      </w:r>
      <w:r>
        <w:rPr>
          <w:rFonts w:hint="eastAsia" w:ascii="Times New Roman" w:cs="Times New Roman"/>
        </w:rPr>
        <w:t>及以下数字部分加%形式。其中数字部分要求不超过2位小数（例如8折为8</w:t>
      </w:r>
      <w:r>
        <w:rPr>
          <w:rFonts w:ascii="Times New Roman" w:cs="Times New Roman"/>
        </w:rPr>
        <w:t>0%</w:t>
      </w:r>
      <w:r>
        <w:rPr>
          <w:rFonts w:hint="eastAsia" w:ascii="Times New Roman" w:cs="Times New Roman"/>
        </w:rPr>
        <w:t>，以此类推）。</w:t>
      </w:r>
    </w:p>
    <w:p>
      <w:pPr>
        <w:pStyle w:val="207"/>
        <w:snapToGrid w:val="0"/>
        <w:spacing w:line="520" w:lineRule="exact"/>
        <w:ind w:firstLine="560"/>
        <w:rPr>
          <w:rFonts w:ascii="Times New Roman" w:cs="Times New Roman"/>
        </w:rPr>
      </w:pPr>
      <w:r>
        <w:rPr>
          <w:rFonts w:hint="eastAsia" w:ascii="Times New Roman" w:cs="Times New Roman"/>
        </w:rPr>
        <w:t>报价应包括项目的设施设备基本配置、税金、人员薪资、差旅费以及实施本项目所需的其他一切费用。</w:t>
      </w:r>
    </w:p>
    <w:p>
      <w:pPr>
        <w:pStyle w:val="207"/>
        <w:snapToGrid w:val="0"/>
        <w:spacing w:line="520" w:lineRule="exact"/>
        <w:ind w:firstLine="560"/>
        <w:rPr>
          <w:rFonts w:hint="eastAsia" w:ascii="微软雅黑" w:hAnsi="微软雅黑" w:eastAsia="微软雅黑" w:cs="宋体"/>
          <w:color w:val="333333"/>
          <w:sz w:val="27"/>
          <w:szCs w:val="27"/>
        </w:rPr>
      </w:pPr>
      <w:r>
        <w:rPr>
          <w:rFonts w:hint="eastAsia" w:ascii="Times New Roman" w:cs="Times New Roman"/>
        </w:rPr>
        <w:t>各项目按上述收费标准计费不足</w:t>
      </w:r>
      <w:r>
        <w:rPr>
          <w:rFonts w:ascii="Times New Roman" w:cs="Times New Roman"/>
        </w:rPr>
        <w:t>3000</w:t>
      </w:r>
      <w:r>
        <w:rPr>
          <w:rFonts w:hint="eastAsia" w:ascii="Times New Roman" w:cs="Times New Roman"/>
        </w:rPr>
        <w:t>元的，按3</w:t>
      </w:r>
      <w:r>
        <w:rPr>
          <w:rFonts w:ascii="Times New Roman" w:cs="Times New Roman"/>
        </w:rPr>
        <w:t>000</w:t>
      </w:r>
      <w:r>
        <w:rPr>
          <w:rFonts w:hint="eastAsia" w:ascii="Times New Roman" w:cs="Times New Roman"/>
        </w:rPr>
        <w:t>元计费。</w:t>
      </w:r>
    </w:p>
    <w:p>
      <w:pPr>
        <w:widowControl/>
        <w:shd w:val="clear" w:color="auto" w:fill="FFFFFF"/>
        <w:adjustRightInd/>
        <w:spacing w:after="210" w:line="510" w:lineRule="atLeast"/>
        <w:ind w:firstLine="3240" w:firstLineChars="1200"/>
        <w:jc w:val="left"/>
        <w:textAlignment w:val="auto"/>
        <w:rPr>
          <w:rFonts w:ascii="微软雅黑" w:hAnsi="微软雅黑" w:eastAsia="微软雅黑" w:cs="宋体"/>
          <w:color w:val="333333"/>
          <w:sz w:val="27"/>
          <w:szCs w:val="27"/>
        </w:rPr>
      </w:pPr>
      <w:r>
        <w:rPr>
          <w:rFonts w:hint="eastAsia" w:ascii="微软雅黑" w:hAnsi="微软雅黑" w:eastAsia="微软雅黑" w:cs="宋体"/>
          <w:color w:val="333333"/>
          <w:sz w:val="27"/>
          <w:szCs w:val="27"/>
        </w:rPr>
        <w:t>招标代理服务收费标准</w:t>
      </w:r>
    </w:p>
    <w:tbl>
      <w:tblPr>
        <w:tblStyle w:val="77"/>
        <w:tblW w:w="0" w:type="auto"/>
        <w:tblInd w:w="275" w:type="dxa"/>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20"/>
        <w:gridCol w:w="1740"/>
        <w:gridCol w:w="2130"/>
        <w:gridCol w:w="2130"/>
      </w:tblGrid>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color="auto" w:fill="FFFFFF"/>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b/>
                <w:bCs/>
                <w:color w:val="333333"/>
                <w:sz w:val="27"/>
                <w:szCs w:val="27"/>
              </w:rPr>
              <w:t>中标金额（万元）</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b/>
                <w:bCs/>
                <w:color w:val="333333"/>
                <w:sz w:val="27"/>
                <w:szCs w:val="27"/>
              </w:rPr>
              <w:t>货物招标</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b/>
                <w:bCs/>
                <w:color w:val="333333"/>
                <w:sz w:val="27"/>
                <w:szCs w:val="27"/>
              </w:rPr>
              <w:t>服务招标</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b/>
                <w:bCs/>
                <w:color w:val="333333"/>
                <w:sz w:val="27"/>
                <w:szCs w:val="27"/>
              </w:rPr>
              <w:t>工程招标</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shd w:val="clear" w:color="auto" w:fill="FFFFFF"/>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100以下</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100—500</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1.1％</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0.8％</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0.7％</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500—1000</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0.8％</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0.45％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0.55％</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1000—5000</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0.25％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0.35％</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5000—10000</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0.25％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0.1％</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0.2％</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10000——100000</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0.05％</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0.05％</w:t>
            </w:r>
          </w:p>
        </w:tc>
      </w:tr>
      <w:tr>
        <w:tblPrEx>
          <w:tblBorders>
            <w:top w:val="single" w:color="B1B1B1" w:sz="6" w:space="0"/>
            <w:left w:val="single" w:color="B1B1B1" w:sz="6" w:space="0"/>
            <w:bottom w:val="single" w:color="B1B1B1" w:sz="6" w:space="0"/>
            <w:right w:val="single" w:color="B1B1B1" w:sz="6" w:space="0"/>
            <w:insideH w:val="none" w:color="auto" w:sz="0" w:space="0"/>
            <w:insideV w:val="none" w:color="auto" w:sz="0" w:space="0"/>
          </w:tblBorders>
          <w:tblCellMar>
            <w:top w:w="0" w:type="dxa"/>
            <w:left w:w="0" w:type="dxa"/>
            <w:bottom w:w="0" w:type="dxa"/>
            <w:right w:w="0" w:type="dxa"/>
          </w:tblCellMar>
        </w:tblPrEx>
        <w:tc>
          <w:tcPr>
            <w:tcW w:w="252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left"/>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1000000以上</w:t>
            </w:r>
          </w:p>
        </w:tc>
        <w:tc>
          <w:tcPr>
            <w:tcW w:w="174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0.01％</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0.01％</w:t>
            </w:r>
          </w:p>
        </w:tc>
        <w:tc>
          <w:tcPr>
            <w:tcW w:w="2130" w:type="dxa"/>
            <w:tcBorders>
              <w:top w:val="single" w:color="B1B1B1" w:sz="6" w:space="0"/>
              <w:left w:val="single" w:color="B1B1B1" w:sz="6" w:space="0"/>
              <w:bottom w:val="outset" w:color="auto" w:sz="6" w:space="0"/>
              <w:right w:val="outset" w:color="auto" w:sz="6" w:space="0"/>
            </w:tcBorders>
            <w:shd w:val="clear" w:color="auto" w:fill="FFFFFF"/>
            <w:tcMar>
              <w:top w:w="0" w:type="dxa"/>
              <w:left w:w="150" w:type="dxa"/>
              <w:bottom w:w="0" w:type="dxa"/>
              <w:right w:w="0" w:type="dxa"/>
            </w:tcMar>
            <w:vAlign w:val="center"/>
          </w:tcPr>
          <w:p>
            <w:pPr>
              <w:widowControl/>
              <w:adjustRightInd/>
              <w:spacing w:after="210" w:line="510" w:lineRule="atLeast"/>
              <w:jc w:val="center"/>
              <w:textAlignment w:val="auto"/>
              <w:rPr>
                <w:rFonts w:hint="eastAsia" w:ascii="微软雅黑" w:hAnsi="微软雅黑" w:eastAsia="微软雅黑" w:cs="宋体"/>
                <w:color w:val="333333"/>
                <w:sz w:val="27"/>
                <w:szCs w:val="27"/>
              </w:rPr>
            </w:pPr>
            <w:r>
              <w:rPr>
                <w:rFonts w:hint="eastAsia" w:ascii="微软雅黑" w:hAnsi="微软雅黑" w:eastAsia="微软雅黑" w:cs="宋体"/>
                <w:color w:val="333333"/>
                <w:sz w:val="27"/>
                <w:szCs w:val="27"/>
              </w:rPr>
              <w:t>0.01％</w:t>
            </w:r>
          </w:p>
        </w:tc>
      </w:tr>
    </w:tbl>
    <w:p>
      <w:pPr>
        <w:pStyle w:val="207"/>
        <w:snapToGrid w:val="0"/>
        <w:spacing w:line="520" w:lineRule="exact"/>
        <w:ind w:firstLine="560"/>
        <w:rPr>
          <w:rFonts w:ascii="Times New Roman" w:cs="Times New Roman"/>
        </w:rPr>
      </w:pPr>
    </w:p>
    <w:p>
      <w:pPr>
        <w:pStyle w:val="207"/>
        <w:snapToGrid w:val="0"/>
        <w:spacing w:line="520" w:lineRule="exact"/>
        <w:ind w:firstLine="560"/>
        <w:rPr>
          <w:rFonts w:ascii="Times New Roman" w:cs="Times New Roman"/>
        </w:rPr>
      </w:pPr>
      <w:r>
        <w:rPr>
          <w:rFonts w:hint="eastAsia" w:ascii="Times New Roman" w:cs="Times New Roman"/>
        </w:rPr>
        <w:t>四、商务要求</w:t>
      </w:r>
    </w:p>
    <w:p>
      <w:pPr>
        <w:pStyle w:val="207"/>
        <w:snapToGrid w:val="0"/>
        <w:spacing w:line="520" w:lineRule="exact"/>
        <w:ind w:firstLine="560"/>
        <w:rPr>
          <w:rFonts w:ascii="Times New Roman" w:cs="Times New Roman"/>
        </w:rPr>
      </w:pPr>
      <w:r>
        <w:rPr>
          <w:rFonts w:hint="eastAsia" w:ascii="Times New Roman" w:cs="Times New Roman"/>
        </w:rPr>
        <w:t>1、入库协议期限：自协议签订之日起1年，后期视服务质量可酌情延长服务时间。</w:t>
      </w:r>
    </w:p>
    <w:p>
      <w:pPr>
        <w:pStyle w:val="207"/>
        <w:snapToGrid w:val="0"/>
        <w:spacing w:line="520" w:lineRule="exact"/>
        <w:ind w:firstLine="560"/>
        <w:rPr>
          <w:rFonts w:ascii="Times New Roman" w:cs="Times New Roman"/>
        </w:rPr>
      </w:pPr>
      <w:r>
        <w:rPr>
          <w:rFonts w:hint="eastAsia" w:ascii="Times New Roman" w:cs="Times New Roman"/>
        </w:rPr>
        <w:t>2、服务范围：宜昌市第五人民医院范围内的工程、货物、服务的招标代理。</w:t>
      </w:r>
    </w:p>
    <w:p>
      <w:pPr>
        <w:pStyle w:val="207"/>
        <w:snapToGrid w:val="0"/>
        <w:spacing w:line="520" w:lineRule="exact"/>
        <w:ind w:firstLine="560"/>
        <w:rPr>
          <w:rFonts w:hint="eastAsia" w:ascii="Times New Roman" w:cs="Times New Roman"/>
        </w:rPr>
      </w:pPr>
      <w:r>
        <w:rPr>
          <w:rFonts w:hint="eastAsia" w:ascii="Times New Roman" w:cs="Times New Roman"/>
        </w:rPr>
        <w:t>3、付款方式：半年度或1个年度进行付款，根据与院方签订的协议为准。招标代理机构开具增值税普通发票。</w:t>
      </w:r>
    </w:p>
    <w:p>
      <w:pPr>
        <w:pStyle w:val="207"/>
        <w:snapToGrid w:val="0"/>
        <w:spacing w:line="520" w:lineRule="exact"/>
        <w:ind w:firstLine="1446" w:firstLineChars="400"/>
        <w:rPr>
          <w:rFonts w:ascii="Times New Roman" w:cs="Times New Roman"/>
          <w:b/>
          <w:bCs/>
        </w:rPr>
      </w:pPr>
      <w:r>
        <w:rPr>
          <w:rFonts w:ascii="Times New Roman" w:cs="Times New Roman"/>
          <w:b/>
          <w:sz w:val="36"/>
          <w:szCs w:val="36"/>
        </w:rPr>
        <w:br w:type="page"/>
      </w:r>
      <w:r>
        <w:rPr>
          <w:rFonts w:ascii="Times New Roman" w:cs="Times New Roman"/>
          <w:b/>
          <w:sz w:val="36"/>
          <w:szCs w:val="36"/>
        </w:rPr>
        <w:t>第四章  磋商程序、最终报价及评分标准</w:t>
      </w:r>
    </w:p>
    <w:p>
      <w:pPr>
        <w:jc w:val="left"/>
        <w:rPr>
          <w:rFonts w:ascii="Times New Roman"/>
          <w:szCs w:val="28"/>
        </w:rPr>
      </w:pPr>
      <w:r>
        <w:rPr>
          <w:rFonts w:ascii="Times New Roman"/>
          <w:szCs w:val="28"/>
        </w:rPr>
        <w:t xml:space="preserve">    根据《政府采购法》、</w:t>
      </w:r>
      <w:r>
        <w:rPr>
          <w:rFonts w:ascii="Times New Roman"/>
        </w:rPr>
        <w:t>《政府采购竞争性磋商采购方式管理暂行办法》</w:t>
      </w:r>
      <w:r>
        <w:rPr>
          <w:rFonts w:ascii="Times New Roman"/>
          <w:szCs w:val="28"/>
        </w:rPr>
        <w:t>相关规定确定以下磋商方法、步骤及标准。</w:t>
      </w:r>
    </w:p>
    <w:p>
      <w:pPr>
        <w:ind w:firstLine="422" w:firstLineChars="150"/>
        <w:jc w:val="center"/>
        <w:rPr>
          <w:rFonts w:ascii="Times New Roman"/>
          <w:b/>
          <w:szCs w:val="28"/>
        </w:rPr>
      </w:pPr>
    </w:p>
    <w:p>
      <w:pPr>
        <w:ind w:firstLine="422" w:firstLineChars="150"/>
        <w:jc w:val="center"/>
        <w:rPr>
          <w:rFonts w:ascii="Times New Roman"/>
          <w:b/>
          <w:szCs w:val="28"/>
        </w:rPr>
      </w:pPr>
      <w:r>
        <w:rPr>
          <w:rFonts w:ascii="Times New Roman"/>
          <w:b/>
          <w:szCs w:val="28"/>
        </w:rPr>
        <w:t>一、磋商及评审步骤</w:t>
      </w:r>
    </w:p>
    <w:p>
      <w:pPr>
        <w:ind w:firstLine="420" w:firstLineChars="150"/>
        <w:rPr>
          <w:rFonts w:ascii="Times New Roman"/>
          <w:szCs w:val="28"/>
        </w:rPr>
      </w:pPr>
      <w:r>
        <w:rPr>
          <w:rFonts w:ascii="Times New Roman"/>
          <w:szCs w:val="28"/>
        </w:rPr>
        <w:t>磋商及评审步骤分别依次为磋商小组对供应商及其响应文件的资格和符合性检查、磋商小组同供应商的磋商及供应商的最终报价、详细评审。</w:t>
      </w:r>
    </w:p>
    <w:p>
      <w:pPr>
        <w:ind w:firstLine="420" w:firstLineChars="150"/>
        <w:rPr>
          <w:rFonts w:ascii="Times New Roman"/>
          <w:szCs w:val="28"/>
        </w:rPr>
      </w:pPr>
      <w:r>
        <w:rPr>
          <w:rFonts w:ascii="Times New Roman"/>
          <w:szCs w:val="28"/>
        </w:rPr>
        <w:t>1.资格和符合性审查</w:t>
      </w:r>
    </w:p>
    <w:p>
      <w:pPr>
        <w:ind w:firstLine="420" w:firstLineChars="150"/>
        <w:rPr>
          <w:rFonts w:ascii="Times New Roman"/>
          <w:szCs w:val="28"/>
        </w:rPr>
      </w:pPr>
      <w:r>
        <w:rPr>
          <w:rFonts w:ascii="Times New Roman"/>
          <w:szCs w:val="28"/>
        </w:rPr>
        <w:t>1.1磋商小组审查每份响应文件是否实质上响应了磋商文件的要求。磋商小组决定是否响应只根据其响应文件本身的内容，而不依据外部的证据，但响应文件有不真实不正确的内容时除外。</w:t>
      </w:r>
    </w:p>
    <w:p>
      <w:pPr>
        <w:ind w:firstLine="420" w:firstLineChars="150"/>
        <w:rPr>
          <w:rFonts w:ascii="Times New Roman"/>
          <w:szCs w:val="28"/>
        </w:rPr>
      </w:pPr>
      <w:r>
        <w:rPr>
          <w:rFonts w:ascii="Times New Roman"/>
          <w:szCs w:val="28"/>
        </w:rPr>
        <w:t>1.2磋商小组在对响应文件的有效性、完整性和响应程度进行审查时，可以要求供应商对响应文件中含义不明确、同类问题表述不一致或者有明显文字和计算错误的内容等</w:t>
      </w:r>
      <w:r>
        <w:rPr>
          <w:rFonts w:hint="eastAsia" w:ascii="Times New Roman"/>
          <w:szCs w:val="28"/>
        </w:rPr>
        <w:t>做</w:t>
      </w:r>
      <w:r>
        <w:rPr>
          <w:rFonts w:ascii="Times New Roman"/>
          <w:szCs w:val="28"/>
        </w:rPr>
        <w:t>出必要的澄清、说明或者更正。供应商的澄清、说明或者更正不得超出响应文件的范围或者改变响应文件的实质性内容。</w:t>
      </w:r>
    </w:p>
    <w:p>
      <w:pPr>
        <w:ind w:firstLine="420" w:firstLineChars="150"/>
        <w:rPr>
          <w:rFonts w:ascii="Times New Roman"/>
          <w:szCs w:val="28"/>
        </w:rPr>
      </w:pPr>
      <w:r>
        <w:rPr>
          <w:rFonts w:ascii="Times New Roman"/>
          <w:szCs w:val="28"/>
        </w:rPr>
        <w:t>2.供应商的澄清</w:t>
      </w:r>
    </w:p>
    <w:p>
      <w:pPr>
        <w:ind w:firstLine="420" w:firstLineChars="150"/>
        <w:rPr>
          <w:rFonts w:ascii="Times New Roman"/>
          <w:szCs w:val="28"/>
        </w:rPr>
      </w:pPr>
      <w:r>
        <w:rPr>
          <w:rFonts w:ascii="Times New Roman"/>
          <w:szCs w:val="28"/>
        </w:rPr>
        <w:t>2.1磋商小组要求供应商澄清、说明或者更正响应文件将以书面形式</w:t>
      </w:r>
      <w:r>
        <w:rPr>
          <w:rFonts w:hint="eastAsia" w:ascii="Times New Roman"/>
          <w:szCs w:val="28"/>
        </w:rPr>
        <w:t>做</w:t>
      </w:r>
      <w:r>
        <w:rPr>
          <w:rFonts w:ascii="Times New Roman"/>
          <w:szCs w:val="28"/>
        </w:rPr>
        <w:t>出。供应商的澄清、说明或者更正应当由法定代表人或其授权代表签字或者加盖公章。</w:t>
      </w:r>
    </w:p>
    <w:p>
      <w:pPr>
        <w:ind w:firstLine="420" w:firstLineChars="150"/>
        <w:rPr>
          <w:rFonts w:ascii="Times New Roman"/>
          <w:szCs w:val="28"/>
        </w:rPr>
      </w:pPr>
      <w:r>
        <w:rPr>
          <w:rFonts w:ascii="Times New Roman"/>
          <w:szCs w:val="28"/>
        </w:rPr>
        <w:t>3.磋商及最终报价</w:t>
      </w:r>
    </w:p>
    <w:p>
      <w:pPr>
        <w:pStyle w:val="234"/>
        <w:ind w:firstLine="420" w:firstLineChars="150"/>
        <w:rPr>
          <w:rFonts w:ascii="Times New Roman" w:hAnsi="Times New Roman" w:eastAsia="仿宋"/>
          <w:color w:val="auto"/>
        </w:rPr>
      </w:pPr>
      <w:r>
        <w:rPr>
          <w:rFonts w:ascii="Times New Roman" w:hAnsi="Times New Roman" w:eastAsia="仿宋"/>
          <w:color w:val="auto"/>
        </w:rPr>
        <w:t>3.1磋商小组所有成员应当集中与单一供应商分别进行磋商，并按照响应文件递交的顺序给予所有参加磋商的供应商平等的磋商机会。</w:t>
      </w:r>
    </w:p>
    <w:p>
      <w:pPr>
        <w:ind w:firstLine="420" w:firstLineChars="150"/>
        <w:rPr>
          <w:rFonts w:ascii="Times New Roman"/>
          <w:szCs w:val="20"/>
        </w:rPr>
      </w:pPr>
      <w:r>
        <w:rPr>
          <w:rFonts w:ascii="Times New Roman"/>
          <w:szCs w:val="20"/>
        </w:rPr>
        <w:t>3.2在磋商过程中，磋商小组可以根据磋商文件和磋商情况实质性变动采购需求中的技术、服务要求以及合同草案条款，但不得变动磋商文件中的其他内容。实质性变动的内容，经采购人代表确认后，将作为磋商文件的有效组成部分，磋商小组应当及时以书面形式同时通知所有参加磋商的供应商。</w:t>
      </w:r>
    </w:p>
    <w:p>
      <w:pPr>
        <w:ind w:firstLine="420" w:firstLineChars="150"/>
        <w:rPr>
          <w:rFonts w:ascii="Times New Roman"/>
          <w:szCs w:val="20"/>
        </w:rPr>
      </w:pPr>
      <w:r>
        <w:rPr>
          <w:rFonts w:ascii="Times New Roman"/>
          <w:szCs w:val="20"/>
        </w:rPr>
        <w:t>3.3供应商应当按照磋商文件的变动情况和磋商小组的要求重新提交响应文件，并由其法定代表人或授权代表签字或者加盖公章。</w:t>
      </w:r>
    </w:p>
    <w:p>
      <w:pPr>
        <w:ind w:firstLine="420" w:firstLineChars="150"/>
        <w:rPr>
          <w:rFonts w:ascii="Times New Roman"/>
          <w:szCs w:val="20"/>
        </w:rPr>
      </w:pPr>
      <w:r>
        <w:rPr>
          <w:rFonts w:ascii="Times New Roman"/>
          <w:szCs w:val="20"/>
        </w:rPr>
        <w:t>3.4磋商结束后，磋商小组将要求所有实质性响应的供应商在规定时间内密封提交最终报价，最终报价是供应商响应文件的有效组成部分。</w:t>
      </w:r>
    </w:p>
    <w:p>
      <w:pPr>
        <w:ind w:firstLine="420" w:firstLineChars="150"/>
        <w:rPr>
          <w:rFonts w:ascii="Times New Roman"/>
          <w:szCs w:val="20"/>
        </w:rPr>
      </w:pPr>
      <w:r>
        <w:rPr>
          <w:rFonts w:ascii="Times New Roman"/>
          <w:szCs w:val="20"/>
        </w:rPr>
        <w:t>未实质性响应磋商文件的响应文件按无效响应处理，磋商小组应及时告知该供应商，不再进行最终报价和进入详细评审。</w:t>
      </w:r>
    </w:p>
    <w:p>
      <w:pPr>
        <w:ind w:firstLine="420" w:firstLineChars="150"/>
        <w:rPr>
          <w:rFonts w:ascii="Times New Roman"/>
          <w:szCs w:val="20"/>
        </w:rPr>
      </w:pPr>
      <w:r>
        <w:rPr>
          <w:rFonts w:ascii="Times New Roman"/>
          <w:szCs w:val="20"/>
        </w:rPr>
        <w:t>3.5已提交响应文件的供应商，在提交最终报价之前，可以根据磋商情况退出磋商。</w:t>
      </w:r>
    </w:p>
    <w:p>
      <w:pPr>
        <w:ind w:firstLine="420" w:firstLineChars="150"/>
        <w:rPr>
          <w:rFonts w:ascii="Times New Roman"/>
          <w:szCs w:val="20"/>
        </w:rPr>
      </w:pPr>
      <w:r>
        <w:rPr>
          <w:rFonts w:ascii="Times New Roman"/>
          <w:szCs w:val="20"/>
        </w:rPr>
        <w:t>4.详细评审</w:t>
      </w:r>
    </w:p>
    <w:p>
      <w:pPr>
        <w:ind w:firstLine="420" w:firstLineChars="150"/>
        <w:rPr>
          <w:rFonts w:ascii="Times New Roman"/>
          <w:szCs w:val="20"/>
        </w:rPr>
      </w:pPr>
      <w:r>
        <w:rPr>
          <w:rFonts w:ascii="Times New Roman"/>
          <w:szCs w:val="20"/>
        </w:rPr>
        <w:t>4.1经磋商确定最终采购需求和提交最终报价的供应商后，由磋商小组采用综合评分法对提交最终报价的供应商的响应文件和最终报价进行综合评分。具体详见“评审标准”。</w:t>
      </w:r>
    </w:p>
    <w:p>
      <w:pPr>
        <w:ind w:firstLine="420" w:firstLineChars="150"/>
        <w:rPr>
          <w:rFonts w:ascii="Times New Roman"/>
          <w:szCs w:val="20"/>
        </w:rPr>
      </w:pPr>
      <w:r>
        <w:rPr>
          <w:rFonts w:ascii="Times New Roman"/>
          <w:szCs w:val="20"/>
        </w:rPr>
        <w:t>4.2评审时，磋商小组各成员应当独立对每个有效响应的文件进行评价、打分，然后汇总每个供应商每项评分因素的得分。</w:t>
      </w:r>
    </w:p>
    <w:p>
      <w:pPr>
        <w:ind w:firstLine="420" w:firstLineChars="150"/>
        <w:rPr>
          <w:rFonts w:ascii="Times New Roman"/>
          <w:szCs w:val="20"/>
        </w:rPr>
      </w:pPr>
      <w:r>
        <w:rPr>
          <w:rFonts w:ascii="Times New Roman"/>
          <w:szCs w:val="20"/>
        </w:rPr>
        <w:t>4.3各</w:t>
      </w:r>
      <w:r>
        <w:rPr>
          <w:rFonts w:hint="eastAsia" w:ascii="Times New Roman"/>
          <w:szCs w:val="20"/>
        </w:rPr>
        <w:t>个</w:t>
      </w:r>
      <w:r>
        <w:rPr>
          <w:rFonts w:ascii="Times New Roman"/>
          <w:szCs w:val="20"/>
        </w:rPr>
        <w:t>供应商的最终得分为所有磋商小组成员所评定分数的算术平均值。</w:t>
      </w:r>
    </w:p>
    <w:p>
      <w:pPr>
        <w:ind w:firstLine="420" w:firstLineChars="150"/>
        <w:rPr>
          <w:rFonts w:ascii="Times New Roman"/>
          <w:szCs w:val="20"/>
        </w:rPr>
      </w:pPr>
      <w:r>
        <w:rPr>
          <w:rFonts w:ascii="Times New Roman"/>
          <w:szCs w:val="20"/>
        </w:rPr>
        <w:t xml:space="preserve">4.4采购代理机构负责对各磋商小组成员的总分进行复核和汇总。各项统计结果均精确到小数点后两位。 </w:t>
      </w:r>
    </w:p>
    <w:p>
      <w:pPr>
        <w:ind w:firstLine="420" w:firstLineChars="150"/>
        <w:rPr>
          <w:rFonts w:ascii="Times New Roman"/>
          <w:b/>
          <w:szCs w:val="28"/>
        </w:rPr>
      </w:pPr>
      <w:r>
        <w:rPr>
          <w:rFonts w:ascii="Times New Roman"/>
          <w:szCs w:val="20"/>
        </w:rPr>
        <w:t>4.5磋商小组应当根据综合评分情况，按照评审得分由高到低顺序（评审得分相同的，按照最终报价由低到高的顺序确定，评审得分且最终报价相同的，按照技术指标优劣顺序确定）每个类别的供应商确定</w:t>
      </w:r>
      <w:r>
        <w:rPr>
          <w:rFonts w:hint="eastAsia" w:ascii="Times New Roman"/>
          <w:szCs w:val="20"/>
          <w:u w:val="single"/>
          <w:lang w:val="en-US" w:eastAsia="zh-CN"/>
        </w:rPr>
        <w:t>4</w:t>
      </w:r>
      <w:r>
        <w:rPr>
          <w:rFonts w:ascii="Times New Roman"/>
          <w:szCs w:val="20"/>
        </w:rPr>
        <w:t>家入库，并编写评审报告。</w:t>
      </w:r>
    </w:p>
    <w:p>
      <w:pPr>
        <w:ind w:firstLine="422" w:firstLineChars="150"/>
        <w:jc w:val="center"/>
        <w:rPr>
          <w:rFonts w:ascii="Times New Roman"/>
          <w:b/>
          <w:szCs w:val="28"/>
        </w:rPr>
      </w:pPr>
      <w:r>
        <w:rPr>
          <w:rFonts w:ascii="Times New Roman"/>
          <w:b/>
          <w:szCs w:val="28"/>
        </w:rPr>
        <w:br w:type="page"/>
      </w:r>
      <w:r>
        <w:rPr>
          <w:rFonts w:ascii="Times New Roman"/>
          <w:b/>
          <w:szCs w:val="28"/>
        </w:rPr>
        <w:t>二、评审标准</w:t>
      </w:r>
    </w:p>
    <w:p>
      <w:pPr>
        <w:rPr>
          <w:rFonts w:ascii="Times New Roman"/>
          <w:szCs w:val="28"/>
        </w:rPr>
      </w:pPr>
      <w:r>
        <w:rPr>
          <w:rFonts w:ascii="Times New Roman"/>
          <w:szCs w:val="28"/>
        </w:rPr>
        <w:t>1.资格和符合性审查</w:t>
      </w:r>
    </w:p>
    <w:tbl>
      <w:tblPr>
        <w:tblStyle w:val="7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14"/>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3230" w:type="dxa"/>
            <w:gridSpan w:val="2"/>
            <w:vAlign w:val="center"/>
          </w:tcPr>
          <w:p>
            <w:pPr>
              <w:snapToGrid w:val="0"/>
              <w:spacing w:line="240" w:lineRule="auto"/>
              <w:jc w:val="center"/>
              <w:rPr>
                <w:rFonts w:ascii="Times New Roman"/>
                <w:b/>
                <w:sz w:val="24"/>
                <w:szCs w:val="24"/>
              </w:rPr>
            </w:pPr>
            <w:r>
              <w:rPr>
                <w:rFonts w:ascii="Times New Roman"/>
                <w:b/>
                <w:sz w:val="24"/>
                <w:szCs w:val="24"/>
              </w:rPr>
              <w:t>审查项目</w:t>
            </w:r>
          </w:p>
        </w:tc>
        <w:tc>
          <w:tcPr>
            <w:tcW w:w="6517" w:type="dxa"/>
            <w:vAlign w:val="center"/>
          </w:tcPr>
          <w:p>
            <w:pPr>
              <w:snapToGrid w:val="0"/>
              <w:spacing w:line="240" w:lineRule="auto"/>
              <w:jc w:val="center"/>
              <w:rPr>
                <w:rFonts w:ascii="Times New Roman"/>
                <w:b/>
                <w:sz w:val="24"/>
                <w:szCs w:val="24"/>
              </w:rPr>
            </w:pPr>
            <w:r>
              <w:rPr>
                <w:rFonts w:ascii="Times New Roman"/>
                <w:b/>
                <w:sz w:val="24"/>
                <w:szCs w:val="24"/>
              </w:rPr>
              <w:t>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exact"/>
        </w:trPr>
        <w:tc>
          <w:tcPr>
            <w:tcW w:w="816" w:type="dxa"/>
            <w:vMerge w:val="restart"/>
            <w:vAlign w:val="center"/>
          </w:tcPr>
          <w:p>
            <w:pPr>
              <w:snapToGrid w:val="0"/>
              <w:spacing w:line="240" w:lineRule="auto"/>
              <w:rPr>
                <w:rFonts w:ascii="Times New Roman"/>
                <w:b/>
                <w:sz w:val="24"/>
                <w:szCs w:val="24"/>
              </w:rPr>
            </w:pPr>
            <w:r>
              <w:rPr>
                <w:rFonts w:ascii="Times New Roman"/>
                <w:b/>
                <w:sz w:val="24"/>
                <w:szCs w:val="24"/>
              </w:rPr>
              <w:t>资</w:t>
            </w:r>
          </w:p>
          <w:p>
            <w:pPr>
              <w:snapToGrid w:val="0"/>
              <w:spacing w:line="240" w:lineRule="auto"/>
              <w:rPr>
                <w:rFonts w:ascii="Times New Roman"/>
                <w:b/>
                <w:sz w:val="24"/>
                <w:szCs w:val="24"/>
              </w:rPr>
            </w:pPr>
            <w:r>
              <w:rPr>
                <w:rFonts w:ascii="Times New Roman"/>
                <w:b/>
                <w:sz w:val="24"/>
                <w:szCs w:val="24"/>
              </w:rPr>
              <w:t>格</w:t>
            </w:r>
          </w:p>
          <w:p>
            <w:pPr>
              <w:snapToGrid w:val="0"/>
              <w:spacing w:line="240" w:lineRule="auto"/>
              <w:rPr>
                <w:rFonts w:ascii="Times New Roman"/>
                <w:b/>
                <w:sz w:val="24"/>
                <w:szCs w:val="24"/>
              </w:rPr>
            </w:pPr>
            <w:r>
              <w:rPr>
                <w:rFonts w:ascii="Times New Roman"/>
                <w:b/>
                <w:sz w:val="24"/>
                <w:szCs w:val="24"/>
              </w:rPr>
              <w:t>审</w:t>
            </w:r>
          </w:p>
          <w:p>
            <w:pPr>
              <w:snapToGrid w:val="0"/>
              <w:spacing w:line="240" w:lineRule="auto"/>
              <w:rPr>
                <w:rFonts w:ascii="Times New Roman"/>
                <w:b/>
                <w:sz w:val="24"/>
                <w:szCs w:val="24"/>
              </w:rPr>
            </w:pPr>
            <w:r>
              <w:rPr>
                <w:rFonts w:ascii="Times New Roman"/>
                <w:b/>
                <w:sz w:val="24"/>
                <w:szCs w:val="24"/>
              </w:rPr>
              <w:t>查</w:t>
            </w: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合法性</w:t>
            </w:r>
          </w:p>
        </w:tc>
        <w:tc>
          <w:tcPr>
            <w:tcW w:w="6517" w:type="dxa"/>
            <w:vAlign w:val="center"/>
          </w:tcPr>
          <w:p>
            <w:pPr>
              <w:snapToGrid w:val="0"/>
              <w:spacing w:line="240" w:lineRule="auto"/>
              <w:rPr>
                <w:rFonts w:ascii="Times New Roman"/>
                <w:sz w:val="24"/>
                <w:szCs w:val="24"/>
              </w:rPr>
            </w:pPr>
            <w:r>
              <w:rPr>
                <w:rFonts w:ascii="Times New Roman"/>
                <w:sz w:val="24"/>
                <w:szCs w:val="24"/>
              </w:rPr>
              <w:t>供应商具备《政府采购法》第二十二条规定的条件。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816" w:type="dxa"/>
            <w:vMerge w:val="continue"/>
            <w:vAlign w:val="center"/>
          </w:tcPr>
          <w:p>
            <w:pPr>
              <w:snapToGrid w:val="0"/>
              <w:spacing w:line="240" w:lineRule="auto"/>
              <w:rPr>
                <w:rFonts w:ascii="Times New Roman"/>
                <w:b/>
                <w:sz w:val="24"/>
                <w:szCs w:val="24"/>
              </w:rPr>
            </w:pPr>
          </w:p>
        </w:tc>
        <w:tc>
          <w:tcPr>
            <w:tcW w:w="2414" w:type="dxa"/>
            <w:vMerge w:val="restart"/>
            <w:vAlign w:val="center"/>
          </w:tcPr>
          <w:p>
            <w:pPr>
              <w:snapToGrid w:val="0"/>
              <w:spacing w:line="240" w:lineRule="auto"/>
              <w:jc w:val="center"/>
              <w:rPr>
                <w:rFonts w:ascii="Times New Roman"/>
                <w:b/>
                <w:sz w:val="24"/>
                <w:szCs w:val="24"/>
              </w:rPr>
            </w:pPr>
            <w:r>
              <w:rPr>
                <w:rFonts w:ascii="Times New Roman"/>
                <w:b/>
                <w:sz w:val="24"/>
                <w:szCs w:val="24"/>
              </w:rPr>
              <w:t>特殊条件</w:t>
            </w:r>
          </w:p>
        </w:tc>
        <w:tc>
          <w:tcPr>
            <w:tcW w:w="6517" w:type="dxa"/>
            <w:vAlign w:val="center"/>
          </w:tcPr>
          <w:p>
            <w:pPr>
              <w:snapToGrid w:val="0"/>
              <w:spacing w:line="240" w:lineRule="auto"/>
              <w:rPr>
                <w:rFonts w:ascii="Times New Roman"/>
                <w:sz w:val="24"/>
                <w:szCs w:val="24"/>
              </w:rPr>
            </w:pPr>
            <w:r>
              <w:rPr>
                <w:rFonts w:hint="eastAsia" w:ascii="Times New Roman"/>
                <w:sz w:val="24"/>
                <w:szCs w:val="24"/>
              </w:rPr>
              <w:t>招标代理机构应具备工商行政主管部门核发的有效法人营业执照（提供带二维码的彩色扫描件并加盖公章）；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exact"/>
        </w:trPr>
        <w:tc>
          <w:tcPr>
            <w:tcW w:w="816" w:type="dxa"/>
            <w:vMerge w:val="continue"/>
            <w:vAlign w:val="center"/>
          </w:tcPr>
          <w:p>
            <w:pPr>
              <w:snapToGrid w:val="0"/>
              <w:spacing w:line="240" w:lineRule="auto"/>
              <w:rPr>
                <w:rFonts w:ascii="Times New Roman"/>
                <w:b/>
                <w:sz w:val="24"/>
                <w:szCs w:val="24"/>
              </w:rPr>
            </w:pPr>
          </w:p>
        </w:tc>
        <w:tc>
          <w:tcPr>
            <w:tcW w:w="2414" w:type="dxa"/>
            <w:vMerge w:val="continue"/>
            <w:vAlign w:val="center"/>
          </w:tcPr>
          <w:p>
            <w:pPr>
              <w:snapToGrid w:val="0"/>
              <w:spacing w:line="240" w:lineRule="auto"/>
              <w:jc w:val="center"/>
              <w:rPr>
                <w:rFonts w:ascii="Times New Roman"/>
                <w:b/>
                <w:sz w:val="24"/>
                <w:szCs w:val="24"/>
              </w:rPr>
            </w:pPr>
          </w:p>
        </w:tc>
        <w:tc>
          <w:tcPr>
            <w:tcW w:w="6517" w:type="dxa"/>
            <w:vAlign w:val="center"/>
          </w:tcPr>
          <w:p>
            <w:pPr>
              <w:snapToGrid w:val="0"/>
              <w:spacing w:line="240" w:lineRule="auto"/>
              <w:rPr>
                <w:rFonts w:ascii="Times New Roman"/>
                <w:sz w:val="24"/>
                <w:szCs w:val="24"/>
              </w:rPr>
            </w:pPr>
            <w:r>
              <w:rPr>
                <w:rFonts w:hint="eastAsia" w:ascii="Times New Roman"/>
                <w:sz w:val="24"/>
                <w:szCs w:val="24"/>
              </w:rPr>
              <w:t>通过“信用中国”网站（www.creditchina.gov.cn）、中国政府采购网（www.ccgp.gov.cn）查询的主体信用记录，供应商未被列入信用记录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exact"/>
        </w:trPr>
        <w:tc>
          <w:tcPr>
            <w:tcW w:w="816" w:type="dxa"/>
            <w:vMerge w:val="continue"/>
            <w:vAlign w:val="center"/>
          </w:tcPr>
          <w:p>
            <w:pPr>
              <w:snapToGrid w:val="0"/>
              <w:spacing w:line="240" w:lineRule="auto"/>
              <w:rPr>
                <w:rFonts w:ascii="Times New Roman"/>
                <w:b/>
                <w:sz w:val="24"/>
                <w:szCs w:val="24"/>
              </w:rPr>
            </w:pPr>
          </w:p>
        </w:tc>
        <w:tc>
          <w:tcPr>
            <w:tcW w:w="2414" w:type="dxa"/>
            <w:vMerge w:val="continue"/>
            <w:vAlign w:val="center"/>
          </w:tcPr>
          <w:p>
            <w:pPr>
              <w:snapToGrid w:val="0"/>
              <w:spacing w:line="240" w:lineRule="auto"/>
              <w:jc w:val="center"/>
              <w:rPr>
                <w:rFonts w:ascii="Times New Roman"/>
                <w:b/>
                <w:sz w:val="24"/>
                <w:szCs w:val="24"/>
              </w:rPr>
            </w:pPr>
          </w:p>
        </w:tc>
        <w:tc>
          <w:tcPr>
            <w:tcW w:w="6517" w:type="dxa"/>
            <w:vAlign w:val="center"/>
          </w:tcPr>
          <w:p>
            <w:pPr>
              <w:snapToGrid w:val="0"/>
              <w:spacing w:line="240" w:lineRule="auto"/>
              <w:rPr>
                <w:rFonts w:ascii="Times New Roman"/>
                <w:sz w:val="24"/>
                <w:szCs w:val="24"/>
              </w:rPr>
            </w:pPr>
            <w:r>
              <w:rPr>
                <w:rFonts w:hint="eastAsia" w:ascii="Times New Roman"/>
                <w:sz w:val="24"/>
                <w:szCs w:val="24"/>
              </w:rPr>
              <w:t>本项目不接受联合体竞争性磋商。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16" w:type="dxa"/>
            <w:vMerge w:val="continue"/>
            <w:vAlign w:val="center"/>
          </w:tcPr>
          <w:p>
            <w:pPr>
              <w:snapToGrid w:val="0"/>
              <w:spacing w:line="240" w:lineRule="auto"/>
              <w:rPr>
                <w:rFonts w:ascii="Times New Roman"/>
                <w:b/>
                <w:sz w:val="24"/>
                <w:szCs w:val="24"/>
              </w:rPr>
            </w:pPr>
          </w:p>
        </w:tc>
        <w:tc>
          <w:tcPr>
            <w:tcW w:w="2414" w:type="dxa"/>
            <w:vMerge w:val="continue"/>
            <w:vAlign w:val="center"/>
          </w:tcPr>
          <w:p>
            <w:pPr>
              <w:snapToGrid w:val="0"/>
              <w:spacing w:line="240" w:lineRule="auto"/>
              <w:jc w:val="center"/>
              <w:rPr>
                <w:rFonts w:ascii="Times New Roman"/>
                <w:b/>
                <w:sz w:val="24"/>
                <w:szCs w:val="24"/>
              </w:rPr>
            </w:pPr>
          </w:p>
        </w:tc>
        <w:tc>
          <w:tcPr>
            <w:tcW w:w="6517" w:type="dxa"/>
            <w:vAlign w:val="center"/>
          </w:tcPr>
          <w:p>
            <w:pPr>
              <w:snapToGrid w:val="0"/>
              <w:spacing w:line="240" w:lineRule="auto"/>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16" w:type="dxa"/>
            <w:vMerge w:val="restart"/>
            <w:vAlign w:val="center"/>
          </w:tcPr>
          <w:p>
            <w:pPr>
              <w:snapToGrid w:val="0"/>
              <w:spacing w:line="240" w:lineRule="auto"/>
              <w:jc w:val="center"/>
              <w:rPr>
                <w:rFonts w:ascii="Times New Roman"/>
                <w:b/>
                <w:sz w:val="24"/>
                <w:szCs w:val="24"/>
              </w:rPr>
            </w:pPr>
            <w:r>
              <w:rPr>
                <w:rFonts w:ascii="Times New Roman"/>
                <w:b/>
                <w:sz w:val="24"/>
                <w:szCs w:val="24"/>
              </w:rPr>
              <w:t>符合性审查</w:t>
            </w: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供应商名称</w:t>
            </w:r>
          </w:p>
        </w:tc>
        <w:tc>
          <w:tcPr>
            <w:tcW w:w="6517" w:type="dxa"/>
            <w:vAlign w:val="center"/>
          </w:tcPr>
          <w:p>
            <w:pPr>
              <w:snapToGrid w:val="0"/>
              <w:spacing w:line="240" w:lineRule="auto"/>
              <w:rPr>
                <w:rFonts w:ascii="Times New Roman"/>
                <w:sz w:val="24"/>
                <w:szCs w:val="24"/>
              </w:rPr>
            </w:pPr>
            <w:r>
              <w:rPr>
                <w:rFonts w:ascii="Times New Roman"/>
                <w:sz w:val="24"/>
                <w:szCs w:val="24"/>
              </w:rPr>
              <w:t>是否与营业执照等一致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16" w:type="dxa"/>
            <w:vMerge w:val="continue"/>
          </w:tcPr>
          <w:p>
            <w:pPr>
              <w:snapToGrid w:val="0"/>
              <w:spacing w:line="240" w:lineRule="auto"/>
              <w:rPr>
                <w:rFonts w:ascii="Times New Roman"/>
                <w:b/>
                <w:sz w:val="24"/>
                <w:szCs w:val="24"/>
              </w:rPr>
            </w:pP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响应文件签署</w:t>
            </w:r>
          </w:p>
        </w:tc>
        <w:tc>
          <w:tcPr>
            <w:tcW w:w="6517" w:type="dxa"/>
            <w:vAlign w:val="center"/>
          </w:tcPr>
          <w:p>
            <w:pPr>
              <w:snapToGrid w:val="0"/>
              <w:spacing w:line="240" w:lineRule="auto"/>
              <w:rPr>
                <w:rFonts w:ascii="Times New Roman"/>
                <w:sz w:val="24"/>
                <w:szCs w:val="24"/>
              </w:rPr>
            </w:pPr>
            <w:r>
              <w:rPr>
                <w:rFonts w:ascii="Times New Roman"/>
                <w:sz w:val="24"/>
                <w:szCs w:val="24"/>
              </w:rPr>
              <w:t>是否按磋商文件要求进行签字和盖章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16" w:type="dxa"/>
            <w:vMerge w:val="continue"/>
          </w:tcPr>
          <w:p>
            <w:pPr>
              <w:snapToGrid w:val="0"/>
              <w:spacing w:line="240" w:lineRule="auto"/>
              <w:rPr>
                <w:rFonts w:ascii="Times New Roman"/>
                <w:b/>
                <w:sz w:val="24"/>
                <w:szCs w:val="24"/>
              </w:rPr>
            </w:pP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投标有效期</w:t>
            </w:r>
          </w:p>
        </w:tc>
        <w:tc>
          <w:tcPr>
            <w:tcW w:w="6517" w:type="dxa"/>
            <w:vAlign w:val="center"/>
          </w:tcPr>
          <w:p>
            <w:pPr>
              <w:snapToGrid w:val="0"/>
              <w:spacing w:line="240" w:lineRule="auto"/>
              <w:rPr>
                <w:rFonts w:ascii="Times New Roman"/>
                <w:sz w:val="24"/>
                <w:szCs w:val="24"/>
              </w:rPr>
            </w:pPr>
            <w:r>
              <w:rPr>
                <w:rFonts w:ascii="Times New Roman"/>
                <w:sz w:val="24"/>
                <w:szCs w:val="24"/>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16" w:type="dxa"/>
            <w:vMerge w:val="continue"/>
          </w:tcPr>
          <w:p>
            <w:pPr>
              <w:snapToGrid w:val="0"/>
              <w:spacing w:line="240" w:lineRule="auto"/>
              <w:rPr>
                <w:rFonts w:ascii="Times New Roman"/>
                <w:b/>
                <w:sz w:val="24"/>
                <w:szCs w:val="24"/>
              </w:rPr>
            </w:pP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投标报价</w:t>
            </w:r>
          </w:p>
        </w:tc>
        <w:tc>
          <w:tcPr>
            <w:tcW w:w="6517" w:type="dxa"/>
            <w:vAlign w:val="center"/>
          </w:tcPr>
          <w:p>
            <w:pPr>
              <w:snapToGrid w:val="0"/>
              <w:spacing w:line="240" w:lineRule="auto"/>
              <w:rPr>
                <w:rFonts w:ascii="Times New Roman"/>
                <w:sz w:val="24"/>
                <w:szCs w:val="24"/>
              </w:rPr>
            </w:pPr>
            <w:r>
              <w:rPr>
                <w:rFonts w:ascii="Times New Roman"/>
                <w:sz w:val="24"/>
                <w:szCs w:val="24"/>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816" w:type="dxa"/>
            <w:vMerge w:val="continue"/>
          </w:tcPr>
          <w:p>
            <w:pPr>
              <w:snapToGrid w:val="0"/>
              <w:spacing w:line="240" w:lineRule="auto"/>
              <w:rPr>
                <w:rFonts w:ascii="Times New Roman"/>
                <w:b/>
                <w:sz w:val="24"/>
                <w:szCs w:val="24"/>
              </w:rPr>
            </w:pPr>
          </w:p>
        </w:tc>
        <w:tc>
          <w:tcPr>
            <w:tcW w:w="2414" w:type="dxa"/>
            <w:vAlign w:val="center"/>
          </w:tcPr>
          <w:p>
            <w:pPr>
              <w:snapToGrid w:val="0"/>
              <w:spacing w:line="240" w:lineRule="auto"/>
              <w:jc w:val="center"/>
              <w:rPr>
                <w:rFonts w:ascii="Times New Roman"/>
                <w:b/>
                <w:sz w:val="24"/>
                <w:szCs w:val="24"/>
              </w:rPr>
            </w:pPr>
            <w:r>
              <w:rPr>
                <w:rFonts w:ascii="Times New Roman"/>
                <w:b/>
                <w:sz w:val="24"/>
                <w:szCs w:val="24"/>
              </w:rPr>
              <w:t>其他</w:t>
            </w:r>
          </w:p>
        </w:tc>
        <w:tc>
          <w:tcPr>
            <w:tcW w:w="6517" w:type="dxa"/>
            <w:vAlign w:val="center"/>
          </w:tcPr>
          <w:p>
            <w:pPr>
              <w:snapToGrid w:val="0"/>
              <w:spacing w:line="240" w:lineRule="auto"/>
              <w:rPr>
                <w:rFonts w:ascii="Times New Roman"/>
                <w:sz w:val="24"/>
                <w:szCs w:val="24"/>
              </w:rPr>
            </w:pPr>
            <w:r>
              <w:rPr>
                <w:rFonts w:ascii="Times New Roman"/>
                <w:sz w:val="24"/>
                <w:szCs w:val="24"/>
              </w:rPr>
              <w:t>符合法律、法规和磋商文件中规定的其他实质性要求的</w:t>
            </w:r>
          </w:p>
        </w:tc>
      </w:tr>
    </w:tbl>
    <w:p>
      <w:pPr>
        <w:rPr>
          <w:rFonts w:ascii="Times New Roman"/>
          <w:szCs w:val="28"/>
        </w:rPr>
      </w:pPr>
    </w:p>
    <w:p>
      <w:pPr>
        <w:rPr>
          <w:rFonts w:ascii="Times New Roman"/>
          <w:szCs w:val="28"/>
        </w:rPr>
      </w:pPr>
    </w:p>
    <w:tbl>
      <w:tblPr>
        <w:tblStyle w:val="77"/>
        <w:tblpPr w:leftFromText="180" w:rightFromText="180" w:vertAnchor="text" w:horzAnchor="margin" w:tblpY="598"/>
        <w:tblOverlap w:val="never"/>
        <w:tblW w:w="9647"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88"/>
        <w:gridCol w:w="1082"/>
        <w:gridCol w:w="1801"/>
        <w:gridCol w:w="804"/>
        <w:gridCol w:w="537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17" w:hRule="atLeast"/>
        </w:trPr>
        <w:tc>
          <w:tcPr>
            <w:tcW w:w="1670" w:type="dxa"/>
            <w:gridSpan w:val="2"/>
            <w:tcBorders>
              <w:top w:val="outset" w:color="auto" w:sz="6"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序号</w:t>
            </w:r>
          </w:p>
        </w:tc>
        <w:tc>
          <w:tcPr>
            <w:tcW w:w="1801"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评议内容</w:t>
            </w:r>
          </w:p>
        </w:tc>
        <w:tc>
          <w:tcPr>
            <w:tcW w:w="804"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分值</w:t>
            </w:r>
          </w:p>
        </w:tc>
        <w:tc>
          <w:tcPr>
            <w:tcW w:w="5372" w:type="dxa"/>
            <w:tcBorders>
              <w:top w:val="outset" w:color="auto" w:sz="6"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检查标准</w:t>
            </w:r>
            <w:r>
              <w:rPr>
                <w:rFonts w:hint="eastAsia" w:ascii="Times New Roman"/>
                <w:sz w:val="24"/>
                <w:szCs w:val="24"/>
              </w:rPr>
              <w:t>（招标代理机构）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0" w:hRule="atLeast"/>
        </w:trPr>
        <w:tc>
          <w:tcPr>
            <w:tcW w:w="588" w:type="dxa"/>
            <w:vMerge w:val="restart"/>
            <w:tcBorders>
              <w:left w:val="outset" w:color="auto" w:sz="6" w:space="0"/>
              <w:right w:val="single" w:color="auto" w:sz="4" w:space="0"/>
            </w:tcBorders>
            <w:vAlign w:val="center"/>
          </w:tcPr>
          <w:p>
            <w:pPr>
              <w:jc w:val="center"/>
              <w:rPr>
                <w:rFonts w:ascii="Times New Roman"/>
                <w:sz w:val="24"/>
                <w:szCs w:val="24"/>
              </w:rPr>
            </w:pPr>
            <w:r>
              <w:rPr>
                <w:rFonts w:hint="eastAsia" w:ascii="Times New Roman"/>
                <w:sz w:val="24"/>
                <w:szCs w:val="24"/>
              </w:rPr>
              <w:t>1</w:t>
            </w:r>
          </w:p>
        </w:tc>
        <w:tc>
          <w:tcPr>
            <w:tcW w:w="1082" w:type="dxa"/>
            <w:vMerge w:val="restart"/>
            <w:tcBorders>
              <w:top w:val="single" w:color="auto" w:sz="4" w:space="0"/>
              <w:left w:val="single" w:color="auto" w:sz="4" w:space="0"/>
              <w:right w:val="single" w:color="auto" w:sz="4" w:space="0"/>
            </w:tcBorders>
            <w:vAlign w:val="center"/>
          </w:tcPr>
          <w:p>
            <w:pPr>
              <w:jc w:val="center"/>
              <w:rPr>
                <w:rFonts w:ascii="Times New Roman"/>
                <w:sz w:val="24"/>
                <w:szCs w:val="24"/>
              </w:rPr>
            </w:pPr>
            <w:r>
              <w:rPr>
                <w:rFonts w:ascii="Times New Roman"/>
                <w:sz w:val="24"/>
                <w:szCs w:val="24"/>
              </w:rPr>
              <w:t>综合评议</w:t>
            </w:r>
          </w:p>
          <w:p>
            <w:pPr>
              <w:jc w:val="center"/>
              <w:rPr>
                <w:rFonts w:ascii="Times New Roman"/>
                <w:sz w:val="24"/>
                <w:szCs w:val="24"/>
              </w:rPr>
            </w:pPr>
            <w:r>
              <w:rPr>
                <w:rFonts w:ascii="Times New Roman"/>
                <w:sz w:val="24"/>
                <w:szCs w:val="24"/>
              </w:rPr>
              <w:t>（35分）</w:t>
            </w:r>
          </w:p>
        </w:tc>
        <w:tc>
          <w:tcPr>
            <w:tcW w:w="1801" w:type="dxa"/>
            <w:vMerge w:val="restart"/>
            <w:tcBorders>
              <w:top w:val="outset" w:color="auto" w:sz="6" w:space="0"/>
              <w:left w:val="single" w:color="auto" w:sz="4" w:space="0"/>
              <w:right w:val="outset" w:color="auto" w:sz="6" w:space="0"/>
            </w:tcBorders>
            <w:vAlign w:val="center"/>
          </w:tcPr>
          <w:p>
            <w:pPr>
              <w:widowControl/>
              <w:adjustRightInd/>
              <w:spacing w:line="300" w:lineRule="exact"/>
              <w:ind w:firstLine="480" w:firstLineChars="200"/>
              <w:jc w:val="left"/>
              <w:textAlignment w:val="auto"/>
              <w:rPr>
                <w:rFonts w:ascii="Times New Roman"/>
                <w:sz w:val="24"/>
                <w:szCs w:val="24"/>
              </w:rPr>
            </w:pPr>
            <w:r>
              <w:rPr>
                <w:rFonts w:ascii="Times New Roman"/>
                <w:sz w:val="24"/>
                <w:szCs w:val="24"/>
              </w:rPr>
              <w:t>商务文件</w:t>
            </w:r>
          </w:p>
        </w:tc>
        <w:tc>
          <w:tcPr>
            <w:tcW w:w="804" w:type="dxa"/>
            <w:vMerge w:val="restart"/>
            <w:tcBorders>
              <w:top w:val="outset" w:color="auto" w:sz="6" w:space="0"/>
              <w:left w:val="outset" w:color="auto" w:sz="6" w:space="0"/>
              <w:right w:val="outset" w:color="auto" w:sz="6" w:space="0"/>
            </w:tcBorders>
            <w:vAlign w:val="center"/>
          </w:tcPr>
          <w:p>
            <w:pPr>
              <w:snapToGrid w:val="0"/>
              <w:spacing w:line="300" w:lineRule="exact"/>
              <w:jc w:val="center"/>
              <w:rPr>
                <w:rFonts w:ascii="Times New Roman"/>
                <w:sz w:val="24"/>
                <w:szCs w:val="24"/>
              </w:rPr>
            </w:pPr>
            <w:r>
              <w:rPr>
                <w:rFonts w:ascii="Times New Roman"/>
                <w:sz w:val="24"/>
                <w:szCs w:val="24"/>
              </w:rPr>
              <w:t>35</w:t>
            </w:r>
          </w:p>
        </w:tc>
        <w:tc>
          <w:tcPr>
            <w:tcW w:w="5372" w:type="dxa"/>
            <w:tcBorders>
              <w:top w:val="outset" w:color="auto" w:sz="6" w:space="0"/>
              <w:left w:val="outset" w:color="auto" w:sz="6" w:space="0"/>
              <w:bottom w:val="single" w:color="auto" w:sz="4" w:space="0"/>
              <w:right w:val="outset" w:color="auto" w:sz="6" w:space="0"/>
            </w:tcBorders>
            <w:vAlign w:val="center"/>
          </w:tcPr>
          <w:p>
            <w:pPr>
              <w:snapToGrid w:val="0"/>
              <w:spacing w:line="300" w:lineRule="exact"/>
              <w:ind w:firstLine="480" w:firstLineChars="200"/>
              <w:rPr>
                <w:rFonts w:ascii="Times New Roman"/>
                <w:sz w:val="24"/>
                <w:szCs w:val="24"/>
                <w:lang w:val="zh-CN"/>
              </w:rPr>
            </w:pPr>
            <w:r>
              <w:rPr>
                <w:rFonts w:hint="eastAsia" w:ascii="Times New Roman"/>
                <w:sz w:val="24"/>
                <w:szCs w:val="24"/>
                <w:lang w:val="zh-CN"/>
              </w:rPr>
              <w:t>响应文件的制作：（</w:t>
            </w:r>
            <w:r>
              <w:rPr>
                <w:rFonts w:ascii="Times New Roman"/>
                <w:sz w:val="24"/>
                <w:szCs w:val="24"/>
                <w:lang w:val="zh-CN"/>
              </w:rPr>
              <w:t>2</w:t>
            </w:r>
            <w:r>
              <w:rPr>
                <w:rFonts w:hint="eastAsia" w:ascii="Times New Roman"/>
                <w:sz w:val="24"/>
                <w:szCs w:val="24"/>
                <w:lang w:val="zh-CN"/>
              </w:rPr>
              <w:t>分）</w:t>
            </w:r>
            <w:r>
              <w:rPr>
                <w:rFonts w:ascii="Times New Roman"/>
                <w:sz w:val="24"/>
                <w:szCs w:val="24"/>
                <w:lang w:val="zh-CN"/>
              </w:rPr>
              <w:t xml:space="preserve"> </w:t>
            </w:r>
          </w:p>
          <w:p>
            <w:pPr>
              <w:snapToGrid w:val="0"/>
              <w:spacing w:line="300" w:lineRule="exact"/>
              <w:ind w:firstLine="480" w:firstLineChars="200"/>
              <w:rPr>
                <w:rFonts w:ascii="Times New Roman"/>
                <w:sz w:val="24"/>
                <w:szCs w:val="24"/>
                <w:lang w:val="zh-CN"/>
              </w:rPr>
            </w:pPr>
            <w:r>
              <w:rPr>
                <w:rFonts w:ascii="Times New Roman"/>
                <w:sz w:val="24"/>
                <w:szCs w:val="24"/>
                <w:lang w:val="zh-CN"/>
              </w:rPr>
              <w:t>1</w:t>
            </w:r>
            <w:r>
              <w:rPr>
                <w:rFonts w:hint="eastAsia" w:ascii="Times New Roman"/>
                <w:sz w:val="24"/>
                <w:szCs w:val="24"/>
                <w:lang w:val="zh-CN"/>
              </w:rPr>
              <w:t>.有详细目录得1分，否则不得分；</w:t>
            </w:r>
          </w:p>
          <w:p>
            <w:pPr>
              <w:snapToGrid w:val="0"/>
              <w:spacing w:line="300" w:lineRule="exact"/>
              <w:ind w:firstLine="480" w:firstLineChars="200"/>
              <w:rPr>
                <w:rFonts w:hint="eastAsia" w:ascii="Times New Roman"/>
                <w:sz w:val="24"/>
                <w:szCs w:val="24"/>
                <w:lang w:val="zh-CN"/>
              </w:rPr>
            </w:pPr>
            <w:r>
              <w:rPr>
                <w:rFonts w:ascii="Times New Roman"/>
                <w:sz w:val="24"/>
                <w:szCs w:val="24"/>
                <w:lang w:val="zh-CN"/>
              </w:rPr>
              <w:t>2</w:t>
            </w:r>
            <w:r>
              <w:rPr>
                <w:rFonts w:hint="eastAsia" w:ascii="Times New Roman"/>
                <w:sz w:val="24"/>
                <w:szCs w:val="24"/>
                <w:lang w:val="zh-CN"/>
              </w:rPr>
              <w:t>.目录与有关材料顺序对应清晰,评审专家通过目录可直接定位到所对应的内容得1分，否则不得分。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50" w:hRule="atLeast"/>
        </w:trPr>
        <w:tc>
          <w:tcPr>
            <w:tcW w:w="588" w:type="dxa"/>
            <w:vMerge w:val="continue"/>
            <w:tcBorders>
              <w:left w:val="outset" w:color="auto" w:sz="6" w:space="0"/>
              <w:right w:val="single" w:color="auto" w:sz="4" w:space="0"/>
            </w:tcBorders>
            <w:vAlign w:val="center"/>
          </w:tcPr>
          <w:p>
            <w:pPr>
              <w:jc w:val="center"/>
              <w:rPr>
                <w:rFonts w:hint="eastAsia" w:ascii="Times New Roman"/>
                <w:sz w:val="24"/>
                <w:szCs w:val="24"/>
              </w:rPr>
            </w:pPr>
          </w:p>
        </w:tc>
        <w:tc>
          <w:tcPr>
            <w:tcW w:w="1082" w:type="dxa"/>
            <w:vMerge w:val="continue"/>
            <w:tcBorders>
              <w:left w:val="single" w:color="auto" w:sz="4" w:space="0"/>
              <w:right w:val="single" w:color="auto" w:sz="4" w:space="0"/>
            </w:tcBorders>
            <w:vAlign w:val="center"/>
          </w:tcPr>
          <w:p>
            <w:pPr>
              <w:jc w:val="center"/>
              <w:rPr>
                <w:rFonts w:ascii="Times New Roman"/>
                <w:sz w:val="24"/>
                <w:szCs w:val="24"/>
              </w:rPr>
            </w:pPr>
          </w:p>
        </w:tc>
        <w:tc>
          <w:tcPr>
            <w:tcW w:w="1801" w:type="dxa"/>
            <w:vMerge w:val="continue"/>
            <w:tcBorders>
              <w:left w:val="single" w:color="auto" w:sz="4" w:space="0"/>
              <w:right w:val="outset" w:color="auto" w:sz="6" w:space="0"/>
            </w:tcBorders>
            <w:vAlign w:val="center"/>
          </w:tcPr>
          <w:p>
            <w:pPr>
              <w:widowControl/>
              <w:adjustRightInd/>
              <w:spacing w:line="300" w:lineRule="exact"/>
              <w:ind w:firstLine="480" w:firstLineChars="200"/>
              <w:jc w:val="left"/>
              <w:textAlignment w:val="auto"/>
              <w:rPr>
                <w:rFonts w:ascii="Times New Roman"/>
                <w:sz w:val="24"/>
                <w:szCs w:val="24"/>
              </w:rPr>
            </w:pPr>
          </w:p>
        </w:tc>
        <w:tc>
          <w:tcPr>
            <w:tcW w:w="804" w:type="dxa"/>
            <w:vMerge w:val="continue"/>
            <w:tcBorders>
              <w:left w:val="outset" w:color="auto" w:sz="6" w:space="0"/>
              <w:right w:val="outset" w:color="auto" w:sz="6" w:space="0"/>
            </w:tcBorders>
            <w:vAlign w:val="center"/>
          </w:tcPr>
          <w:p>
            <w:pPr>
              <w:snapToGrid w:val="0"/>
              <w:spacing w:line="300" w:lineRule="exact"/>
              <w:jc w:val="center"/>
              <w:rPr>
                <w:rFonts w:ascii="Times New Roman"/>
                <w:sz w:val="24"/>
                <w:szCs w:val="24"/>
              </w:rPr>
            </w:pPr>
          </w:p>
        </w:tc>
        <w:tc>
          <w:tcPr>
            <w:tcW w:w="5372" w:type="dxa"/>
            <w:tcBorders>
              <w:top w:val="single" w:color="auto" w:sz="4" w:space="0"/>
              <w:left w:val="outset" w:color="auto" w:sz="6" w:space="0"/>
              <w:bottom w:val="single" w:color="auto" w:sz="4"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baseline"/>
              <w:rPr>
                <w:rFonts w:ascii="Times New Roman"/>
                <w:sz w:val="24"/>
                <w:szCs w:val="24"/>
                <w:lang w:val="zh-CN"/>
              </w:rPr>
            </w:pPr>
            <w:r>
              <w:rPr>
                <w:rFonts w:hint="eastAsia" w:ascii="Times New Roman"/>
                <w:sz w:val="24"/>
                <w:szCs w:val="24"/>
                <w:lang w:val="zh-CN"/>
              </w:rPr>
              <w:t>业绩：（1</w:t>
            </w:r>
            <w:r>
              <w:rPr>
                <w:rFonts w:ascii="Times New Roman"/>
                <w:sz w:val="24"/>
                <w:szCs w:val="24"/>
                <w:lang w:val="zh-CN"/>
              </w:rPr>
              <w:t>4</w:t>
            </w:r>
            <w:r>
              <w:rPr>
                <w:rFonts w:hint="eastAsia" w:ascii="Times New Roman"/>
                <w:sz w:val="24"/>
                <w:szCs w:val="24"/>
                <w:lang w:val="zh-CN"/>
              </w:rPr>
              <w:t>分）</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textAlignment w:val="baseline"/>
              <w:rPr>
                <w:rFonts w:ascii="Times New Roman"/>
                <w:sz w:val="24"/>
                <w:szCs w:val="24"/>
                <w:lang w:val="zh-CN"/>
              </w:rPr>
            </w:pPr>
            <w:r>
              <w:rPr>
                <w:rFonts w:ascii="Times New Roman"/>
                <w:sz w:val="24"/>
                <w:szCs w:val="24"/>
                <w:lang w:val="zh-CN"/>
              </w:rPr>
              <w:t>1</w:t>
            </w:r>
            <w:r>
              <w:rPr>
                <w:rFonts w:hint="eastAsia" w:ascii="Times New Roman"/>
                <w:sz w:val="24"/>
                <w:szCs w:val="24"/>
                <w:lang w:val="zh-CN"/>
              </w:rPr>
              <w:t>、</w:t>
            </w:r>
            <w:r>
              <w:rPr>
                <w:rFonts w:ascii="Times New Roman"/>
                <w:sz w:val="24"/>
                <w:szCs w:val="24"/>
                <w:highlight w:val="yellow"/>
                <w:lang w:val="zh-CN"/>
              </w:rPr>
              <w:t>2020</w:t>
            </w:r>
            <w:r>
              <w:rPr>
                <w:rFonts w:hint="eastAsia" w:ascii="Times New Roman"/>
                <w:sz w:val="24"/>
                <w:szCs w:val="24"/>
                <w:highlight w:val="yellow"/>
                <w:lang w:val="zh-CN"/>
              </w:rPr>
              <w:t>年</w:t>
            </w:r>
            <w:r>
              <w:rPr>
                <w:rFonts w:hint="eastAsia" w:ascii="Times New Roman"/>
                <w:sz w:val="24"/>
                <w:szCs w:val="24"/>
                <w:highlight w:val="yellow"/>
                <w:lang w:val="en-US" w:eastAsia="zh-CN"/>
              </w:rPr>
              <w:t>1月1日</w:t>
            </w:r>
            <w:r>
              <w:rPr>
                <w:rFonts w:hint="eastAsia" w:ascii="Times New Roman"/>
                <w:sz w:val="24"/>
                <w:szCs w:val="24"/>
                <w:lang w:val="zh-CN"/>
              </w:rPr>
              <w:t>以来公司独立承担完成工程招标代理工作业绩1000万元（含）以上的</w:t>
            </w:r>
            <w:r>
              <w:rPr>
                <w:rFonts w:hint="eastAsia" w:ascii="Times New Roman"/>
                <w:sz w:val="24"/>
                <w:szCs w:val="24"/>
                <w:highlight w:val="yellow"/>
                <w:lang w:val="zh-CN"/>
              </w:rPr>
              <w:t>1个得</w:t>
            </w:r>
            <w:r>
              <w:rPr>
                <w:rFonts w:hint="eastAsia" w:ascii="Times New Roman"/>
                <w:sz w:val="24"/>
                <w:szCs w:val="24"/>
                <w:highlight w:val="yellow"/>
                <w:lang w:val="en-US" w:eastAsia="zh-CN"/>
              </w:rPr>
              <w:t>3</w:t>
            </w:r>
            <w:r>
              <w:rPr>
                <w:rFonts w:hint="eastAsia" w:ascii="Times New Roman"/>
                <w:sz w:val="24"/>
                <w:szCs w:val="24"/>
                <w:highlight w:val="yellow"/>
                <w:lang w:val="zh-CN"/>
              </w:rPr>
              <w:t>分</w:t>
            </w:r>
            <w:r>
              <w:rPr>
                <w:rFonts w:hint="eastAsia" w:ascii="Times New Roman"/>
                <w:sz w:val="24"/>
                <w:szCs w:val="24"/>
                <w:lang w:val="zh-CN"/>
              </w:rPr>
              <w:t>，满分</w:t>
            </w:r>
            <w:r>
              <w:rPr>
                <w:rFonts w:ascii="Times New Roman"/>
                <w:sz w:val="24"/>
                <w:szCs w:val="24"/>
                <w:lang w:val="zh-CN"/>
              </w:rPr>
              <w:t>6</w:t>
            </w:r>
            <w:r>
              <w:rPr>
                <w:rFonts w:hint="eastAsia" w:ascii="Times New Roman"/>
                <w:sz w:val="24"/>
                <w:szCs w:val="24"/>
                <w:lang w:val="zh-CN"/>
              </w:rPr>
              <w:t>分（响应文件提供招标代理合同或中标通知书加盖公章，供评委考核）。</w:t>
            </w:r>
          </w:p>
          <w:p>
            <w:pPr>
              <w:snapToGrid w:val="0"/>
              <w:spacing w:line="300" w:lineRule="exact"/>
              <w:ind w:firstLine="480" w:firstLineChars="200"/>
              <w:rPr>
                <w:rFonts w:hint="eastAsia" w:ascii="Times New Roman"/>
                <w:sz w:val="24"/>
                <w:szCs w:val="24"/>
                <w:lang w:val="zh-CN"/>
              </w:rPr>
            </w:pPr>
            <w:r>
              <w:rPr>
                <w:rFonts w:hint="eastAsia" w:ascii="Times New Roman"/>
                <w:sz w:val="24"/>
                <w:szCs w:val="24"/>
                <w:lang w:val="zh-CN"/>
              </w:rPr>
              <w:t>2、</w:t>
            </w:r>
            <w:r>
              <w:rPr>
                <w:rFonts w:ascii="Times New Roman"/>
                <w:sz w:val="24"/>
                <w:szCs w:val="24"/>
                <w:highlight w:val="yellow"/>
                <w:lang w:val="zh-CN"/>
              </w:rPr>
              <w:t>2020</w:t>
            </w:r>
            <w:r>
              <w:rPr>
                <w:rFonts w:hint="eastAsia" w:ascii="Times New Roman"/>
                <w:sz w:val="24"/>
                <w:szCs w:val="24"/>
                <w:highlight w:val="yellow"/>
                <w:lang w:val="zh-CN"/>
              </w:rPr>
              <w:t>年</w:t>
            </w:r>
            <w:r>
              <w:rPr>
                <w:rFonts w:hint="eastAsia" w:ascii="Times New Roman"/>
                <w:sz w:val="24"/>
                <w:szCs w:val="24"/>
                <w:highlight w:val="yellow"/>
                <w:lang w:val="en-US" w:eastAsia="zh-CN"/>
              </w:rPr>
              <w:t>1月1日</w:t>
            </w:r>
            <w:r>
              <w:rPr>
                <w:rFonts w:hint="eastAsia" w:ascii="Times New Roman"/>
                <w:sz w:val="24"/>
                <w:szCs w:val="24"/>
                <w:lang w:val="zh-CN"/>
              </w:rPr>
              <w:t>以来公司独立承担完成货物或服务代理工作业绩100万元（含）以上的1个得2</w:t>
            </w:r>
            <w:r>
              <w:rPr>
                <w:rFonts w:hint="eastAsia" w:ascii="Times New Roman"/>
                <w:sz w:val="24"/>
                <w:szCs w:val="24"/>
                <w:lang w:val="zh-CN" w:eastAsia="zh-CN"/>
              </w:rPr>
              <w:t>分，</w:t>
            </w:r>
            <w:r>
              <w:rPr>
                <w:rFonts w:hint="eastAsia" w:ascii="Times New Roman"/>
                <w:sz w:val="24"/>
                <w:szCs w:val="24"/>
                <w:lang w:val="zh-CN"/>
              </w:rPr>
              <w:t>满分</w:t>
            </w:r>
            <w:r>
              <w:rPr>
                <w:rFonts w:ascii="Times New Roman"/>
                <w:sz w:val="24"/>
                <w:szCs w:val="24"/>
                <w:lang w:val="zh-CN"/>
              </w:rPr>
              <w:t>8</w:t>
            </w:r>
            <w:r>
              <w:rPr>
                <w:rFonts w:hint="eastAsia" w:ascii="Times New Roman"/>
                <w:sz w:val="24"/>
                <w:szCs w:val="24"/>
                <w:lang w:val="zh-CN"/>
              </w:rPr>
              <w:t>分（投标文件提供代理合同证明或中标通知书及回访评价记录复印件加盖公章，供评委考核）。</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092" w:hRule="atLeast"/>
        </w:trPr>
        <w:tc>
          <w:tcPr>
            <w:tcW w:w="588" w:type="dxa"/>
            <w:vMerge w:val="continue"/>
            <w:tcBorders>
              <w:left w:val="outset" w:color="auto" w:sz="6" w:space="0"/>
              <w:right w:val="single" w:color="auto" w:sz="4" w:space="0"/>
            </w:tcBorders>
            <w:vAlign w:val="center"/>
          </w:tcPr>
          <w:p>
            <w:pPr>
              <w:jc w:val="center"/>
              <w:rPr>
                <w:rFonts w:hint="eastAsia" w:ascii="Times New Roman"/>
                <w:sz w:val="24"/>
                <w:szCs w:val="24"/>
              </w:rPr>
            </w:pPr>
          </w:p>
        </w:tc>
        <w:tc>
          <w:tcPr>
            <w:tcW w:w="1082" w:type="dxa"/>
            <w:vMerge w:val="continue"/>
            <w:tcBorders>
              <w:left w:val="single" w:color="auto" w:sz="4" w:space="0"/>
              <w:right w:val="single" w:color="auto" w:sz="4" w:space="0"/>
            </w:tcBorders>
            <w:vAlign w:val="center"/>
          </w:tcPr>
          <w:p>
            <w:pPr>
              <w:jc w:val="center"/>
              <w:rPr>
                <w:rFonts w:ascii="Times New Roman"/>
                <w:sz w:val="24"/>
                <w:szCs w:val="24"/>
              </w:rPr>
            </w:pPr>
          </w:p>
        </w:tc>
        <w:tc>
          <w:tcPr>
            <w:tcW w:w="1801" w:type="dxa"/>
            <w:vMerge w:val="continue"/>
            <w:tcBorders>
              <w:left w:val="single" w:color="auto" w:sz="4" w:space="0"/>
              <w:right w:val="outset" w:color="auto" w:sz="6" w:space="0"/>
            </w:tcBorders>
            <w:vAlign w:val="center"/>
          </w:tcPr>
          <w:p>
            <w:pPr>
              <w:widowControl/>
              <w:adjustRightInd/>
              <w:spacing w:line="300" w:lineRule="exact"/>
              <w:ind w:firstLine="480" w:firstLineChars="200"/>
              <w:jc w:val="left"/>
              <w:textAlignment w:val="auto"/>
              <w:rPr>
                <w:rFonts w:ascii="Times New Roman"/>
                <w:sz w:val="24"/>
                <w:szCs w:val="24"/>
              </w:rPr>
            </w:pPr>
          </w:p>
        </w:tc>
        <w:tc>
          <w:tcPr>
            <w:tcW w:w="804" w:type="dxa"/>
            <w:vMerge w:val="continue"/>
            <w:tcBorders>
              <w:left w:val="outset" w:color="auto" w:sz="6" w:space="0"/>
              <w:right w:val="outset" w:color="auto" w:sz="6" w:space="0"/>
            </w:tcBorders>
            <w:vAlign w:val="center"/>
          </w:tcPr>
          <w:p>
            <w:pPr>
              <w:snapToGrid w:val="0"/>
              <w:spacing w:line="300" w:lineRule="exact"/>
              <w:jc w:val="center"/>
              <w:rPr>
                <w:rFonts w:ascii="Times New Roman"/>
                <w:sz w:val="24"/>
                <w:szCs w:val="24"/>
              </w:rPr>
            </w:pPr>
          </w:p>
        </w:tc>
        <w:tc>
          <w:tcPr>
            <w:tcW w:w="5372" w:type="dxa"/>
            <w:tcBorders>
              <w:top w:val="single" w:color="auto" w:sz="4" w:space="0"/>
              <w:left w:val="outset" w:color="auto" w:sz="6" w:space="0"/>
              <w:bottom w:val="single" w:color="auto" w:sz="4" w:space="0"/>
              <w:right w:val="outset" w:color="auto" w:sz="6" w:space="0"/>
            </w:tcBorders>
            <w:vAlign w:val="center"/>
          </w:tcPr>
          <w:p>
            <w:pPr>
              <w:snapToGrid w:val="0"/>
              <w:spacing w:line="300" w:lineRule="exact"/>
              <w:ind w:firstLine="480" w:firstLineChars="200"/>
              <w:rPr>
                <w:rFonts w:ascii="Times New Roman"/>
                <w:sz w:val="24"/>
                <w:szCs w:val="24"/>
                <w:lang w:val="zh-CN"/>
              </w:rPr>
            </w:pPr>
            <w:r>
              <w:rPr>
                <w:rFonts w:hint="eastAsia" w:ascii="Times New Roman"/>
                <w:sz w:val="24"/>
                <w:szCs w:val="24"/>
                <w:lang w:val="zh-CN"/>
              </w:rPr>
              <w:t>办公场所：（1</w:t>
            </w:r>
            <w:r>
              <w:rPr>
                <w:rFonts w:ascii="Times New Roman"/>
                <w:sz w:val="24"/>
                <w:szCs w:val="24"/>
                <w:lang w:val="zh-CN"/>
              </w:rPr>
              <w:t>0</w:t>
            </w:r>
            <w:r>
              <w:rPr>
                <w:rFonts w:hint="eastAsia" w:ascii="Times New Roman"/>
                <w:sz w:val="24"/>
                <w:szCs w:val="24"/>
                <w:lang w:val="zh-CN"/>
              </w:rPr>
              <w:t>分）</w:t>
            </w:r>
          </w:p>
          <w:p>
            <w:pPr>
              <w:snapToGrid w:val="0"/>
              <w:spacing w:line="300" w:lineRule="exact"/>
              <w:ind w:firstLine="480" w:firstLineChars="200"/>
              <w:rPr>
                <w:rFonts w:hint="eastAsia" w:ascii="Times New Roman"/>
                <w:sz w:val="24"/>
                <w:szCs w:val="24"/>
                <w:lang w:val="zh-CN"/>
              </w:rPr>
            </w:pPr>
            <w:r>
              <w:rPr>
                <w:rFonts w:hint="eastAsia" w:ascii="Times New Roman"/>
                <w:sz w:val="24"/>
                <w:szCs w:val="24"/>
                <w:lang w:val="zh-CN"/>
              </w:rPr>
              <w:t>招标代理机构拥有固定的大于（不含4</w:t>
            </w:r>
            <w:r>
              <w:rPr>
                <w:rFonts w:ascii="Times New Roman"/>
                <w:sz w:val="24"/>
                <w:szCs w:val="24"/>
                <w:lang w:val="zh-CN"/>
              </w:rPr>
              <w:t>0</w:t>
            </w:r>
            <w:r>
              <w:rPr>
                <w:rFonts w:hint="eastAsia" w:ascii="Times New Roman"/>
                <w:sz w:val="24"/>
                <w:szCs w:val="24"/>
                <w:lang w:val="zh-CN"/>
              </w:rPr>
              <w:t>平方米）</w:t>
            </w:r>
            <w:r>
              <w:rPr>
                <w:rFonts w:ascii="Times New Roman"/>
                <w:sz w:val="24"/>
                <w:szCs w:val="24"/>
                <w:lang w:val="zh-CN"/>
              </w:rPr>
              <w:t>40</w:t>
            </w:r>
            <w:r>
              <w:rPr>
                <w:rFonts w:hint="eastAsia" w:ascii="Times New Roman"/>
                <w:sz w:val="24"/>
                <w:szCs w:val="24"/>
                <w:lang w:val="zh-CN"/>
              </w:rPr>
              <w:t>平方米的评标场所且有监控得</w:t>
            </w:r>
            <w:r>
              <w:rPr>
                <w:rFonts w:ascii="Times New Roman"/>
                <w:sz w:val="24"/>
                <w:szCs w:val="24"/>
                <w:lang w:val="zh-CN"/>
              </w:rPr>
              <w:t>10</w:t>
            </w:r>
            <w:r>
              <w:rPr>
                <w:rFonts w:hint="eastAsia" w:ascii="Times New Roman"/>
                <w:sz w:val="24"/>
                <w:szCs w:val="24"/>
                <w:lang w:val="zh-CN"/>
              </w:rPr>
              <w:t>分，低于4</w:t>
            </w:r>
            <w:r>
              <w:rPr>
                <w:rFonts w:ascii="Times New Roman"/>
                <w:sz w:val="24"/>
                <w:szCs w:val="24"/>
                <w:lang w:val="zh-CN"/>
              </w:rPr>
              <w:t>0</w:t>
            </w:r>
            <w:r>
              <w:rPr>
                <w:rFonts w:hint="eastAsia" w:ascii="Times New Roman"/>
                <w:sz w:val="24"/>
                <w:szCs w:val="24"/>
                <w:lang w:val="zh-CN"/>
              </w:rPr>
              <w:t>平米（含4</w:t>
            </w:r>
            <w:r>
              <w:rPr>
                <w:rFonts w:ascii="Times New Roman"/>
                <w:sz w:val="24"/>
                <w:szCs w:val="24"/>
                <w:lang w:val="zh-CN"/>
              </w:rPr>
              <w:t>0</w:t>
            </w:r>
            <w:r>
              <w:rPr>
                <w:rFonts w:hint="eastAsia" w:ascii="Times New Roman"/>
                <w:sz w:val="24"/>
                <w:szCs w:val="24"/>
                <w:lang w:val="zh-CN"/>
              </w:rPr>
              <w:t>平方米）有监控得</w:t>
            </w:r>
            <w:r>
              <w:rPr>
                <w:rFonts w:ascii="Times New Roman"/>
                <w:sz w:val="24"/>
                <w:szCs w:val="24"/>
                <w:lang w:val="zh-CN"/>
              </w:rPr>
              <w:t>5</w:t>
            </w:r>
            <w:r>
              <w:rPr>
                <w:rFonts w:hint="eastAsia" w:ascii="Times New Roman"/>
                <w:sz w:val="24"/>
                <w:szCs w:val="24"/>
                <w:lang w:val="zh-CN"/>
              </w:rPr>
              <w:t>分。没有固定评标场所或无监控的不得分。（提供租赁合同或房产证明、照片签字确认并提供复印件加盖公章）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10" w:hRule="atLeast"/>
        </w:trPr>
        <w:tc>
          <w:tcPr>
            <w:tcW w:w="588" w:type="dxa"/>
            <w:vMerge w:val="continue"/>
            <w:tcBorders>
              <w:left w:val="outset" w:color="auto" w:sz="6" w:space="0"/>
              <w:bottom w:val="single" w:color="auto" w:sz="4" w:space="0"/>
              <w:right w:val="single" w:color="auto" w:sz="4" w:space="0"/>
            </w:tcBorders>
            <w:vAlign w:val="center"/>
          </w:tcPr>
          <w:p>
            <w:pPr>
              <w:jc w:val="center"/>
              <w:rPr>
                <w:rFonts w:hint="eastAsia" w:ascii="Times New Roman"/>
                <w:sz w:val="24"/>
                <w:szCs w:val="24"/>
              </w:rPr>
            </w:pPr>
          </w:p>
        </w:tc>
        <w:tc>
          <w:tcPr>
            <w:tcW w:w="1082" w:type="dxa"/>
            <w:vMerge w:val="continue"/>
            <w:tcBorders>
              <w:left w:val="single" w:color="auto" w:sz="4" w:space="0"/>
              <w:bottom w:val="single" w:color="auto" w:sz="4" w:space="0"/>
              <w:right w:val="single" w:color="auto" w:sz="4" w:space="0"/>
            </w:tcBorders>
            <w:vAlign w:val="center"/>
          </w:tcPr>
          <w:p>
            <w:pPr>
              <w:jc w:val="center"/>
              <w:rPr>
                <w:rFonts w:ascii="Times New Roman"/>
                <w:sz w:val="24"/>
                <w:szCs w:val="24"/>
              </w:rPr>
            </w:pPr>
          </w:p>
        </w:tc>
        <w:tc>
          <w:tcPr>
            <w:tcW w:w="1801" w:type="dxa"/>
            <w:vMerge w:val="continue"/>
            <w:tcBorders>
              <w:left w:val="single" w:color="auto" w:sz="4" w:space="0"/>
              <w:right w:val="outset" w:color="auto" w:sz="6" w:space="0"/>
            </w:tcBorders>
            <w:vAlign w:val="center"/>
          </w:tcPr>
          <w:p>
            <w:pPr>
              <w:widowControl/>
              <w:adjustRightInd/>
              <w:spacing w:line="300" w:lineRule="exact"/>
              <w:ind w:firstLine="480" w:firstLineChars="200"/>
              <w:jc w:val="left"/>
              <w:textAlignment w:val="auto"/>
              <w:rPr>
                <w:rFonts w:ascii="Times New Roman"/>
                <w:sz w:val="24"/>
                <w:szCs w:val="24"/>
              </w:rPr>
            </w:pPr>
          </w:p>
        </w:tc>
        <w:tc>
          <w:tcPr>
            <w:tcW w:w="804" w:type="dxa"/>
            <w:vMerge w:val="continue"/>
            <w:tcBorders>
              <w:left w:val="outset" w:color="auto" w:sz="6" w:space="0"/>
              <w:bottom w:val="outset" w:color="auto" w:sz="6" w:space="0"/>
              <w:right w:val="outset" w:color="auto" w:sz="6" w:space="0"/>
            </w:tcBorders>
            <w:vAlign w:val="center"/>
          </w:tcPr>
          <w:p>
            <w:pPr>
              <w:snapToGrid w:val="0"/>
              <w:spacing w:line="300" w:lineRule="exact"/>
              <w:jc w:val="center"/>
              <w:rPr>
                <w:rFonts w:ascii="Times New Roman"/>
                <w:sz w:val="24"/>
                <w:szCs w:val="24"/>
              </w:rPr>
            </w:pPr>
          </w:p>
        </w:tc>
        <w:tc>
          <w:tcPr>
            <w:tcW w:w="5372" w:type="dxa"/>
            <w:tcBorders>
              <w:top w:val="single" w:color="auto" w:sz="4" w:space="0"/>
              <w:left w:val="outset" w:color="auto" w:sz="6" w:space="0"/>
              <w:bottom w:val="single" w:color="auto" w:sz="4" w:space="0"/>
              <w:right w:val="outset" w:color="auto" w:sz="6" w:space="0"/>
            </w:tcBorders>
            <w:vAlign w:val="center"/>
          </w:tcPr>
          <w:p>
            <w:pPr>
              <w:snapToGrid w:val="0"/>
              <w:spacing w:line="300" w:lineRule="exact"/>
              <w:ind w:firstLine="480" w:firstLineChars="200"/>
              <w:rPr>
                <w:rFonts w:ascii="Times New Roman"/>
                <w:sz w:val="24"/>
                <w:szCs w:val="24"/>
                <w:lang w:val="zh-CN"/>
              </w:rPr>
            </w:pPr>
            <w:r>
              <w:rPr>
                <w:rFonts w:hint="eastAsia" w:ascii="Times New Roman"/>
                <w:sz w:val="24"/>
                <w:szCs w:val="24"/>
                <w:lang w:val="zh-CN"/>
              </w:rPr>
              <w:t>代理培训证书：（9分）</w:t>
            </w:r>
          </w:p>
          <w:p>
            <w:pPr>
              <w:snapToGrid w:val="0"/>
              <w:spacing w:line="300" w:lineRule="exact"/>
              <w:ind w:firstLine="480" w:firstLineChars="200"/>
              <w:rPr>
                <w:rFonts w:hint="eastAsia" w:ascii="Times New Roman"/>
                <w:sz w:val="24"/>
                <w:szCs w:val="24"/>
                <w:lang w:val="zh-CN"/>
              </w:rPr>
            </w:pPr>
            <w:r>
              <w:rPr>
                <w:rFonts w:hint="eastAsia" w:ascii="Times New Roman"/>
                <w:sz w:val="24"/>
                <w:szCs w:val="24"/>
                <w:lang w:val="zh-CN"/>
              </w:rPr>
              <w:t>近二年专职人员参加行业主管部门或行业协会组织的培训，每提供一个人员培训合格证书得</w:t>
            </w:r>
            <w:r>
              <w:rPr>
                <w:rFonts w:ascii="Times New Roman"/>
                <w:sz w:val="24"/>
                <w:szCs w:val="24"/>
                <w:lang w:val="zh-CN"/>
              </w:rPr>
              <w:t>3</w:t>
            </w:r>
            <w:r>
              <w:rPr>
                <w:rFonts w:hint="eastAsia" w:ascii="Times New Roman"/>
                <w:sz w:val="24"/>
                <w:szCs w:val="24"/>
                <w:lang w:val="zh-CN"/>
              </w:rPr>
              <w:t>分，满分</w:t>
            </w:r>
            <w:r>
              <w:rPr>
                <w:rFonts w:ascii="Times New Roman"/>
                <w:sz w:val="24"/>
                <w:szCs w:val="24"/>
                <w:lang w:val="zh-CN"/>
              </w:rPr>
              <w:t>9</w:t>
            </w:r>
            <w:r>
              <w:rPr>
                <w:rFonts w:hint="eastAsia" w:ascii="Times New Roman"/>
                <w:sz w:val="24"/>
                <w:szCs w:val="24"/>
                <w:lang w:val="zh-CN"/>
              </w:rPr>
              <w:t>分。（投标文件提供培训证书复印件加盖公章）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5" w:hRule="atLeast"/>
        </w:trPr>
        <w:tc>
          <w:tcPr>
            <w:tcW w:w="588" w:type="dxa"/>
            <w:tcBorders>
              <w:top w:val="single" w:color="auto" w:sz="4" w:space="0"/>
              <w:left w:val="outset" w:color="auto" w:sz="6" w:space="0"/>
              <w:right w:val="single" w:color="auto" w:sz="4" w:space="0"/>
            </w:tcBorders>
            <w:vAlign w:val="center"/>
          </w:tcPr>
          <w:p>
            <w:pPr>
              <w:jc w:val="center"/>
              <w:rPr>
                <w:rFonts w:ascii="Times New Roman"/>
                <w:sz w:val="24"/>
                <w:szCs w:val="24"/>
              </w:rPr>
            </w:pPr>
            <w:r>
              <w:rPr>
                <w:rFonts w:ascii="Times New Roman"/>
                <w:sz w:val="24"/>
                <w:szCs w:val="24"/>
              </w:rPr>
              <w:t>2</w:t>
            </w: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szCs w:val="24"/>
              </w:rPr>
            </w:pPr>
            <w:r>
              <w:rPr>
                <w:rFonts w:ascii="Times New Roman"/>
                <w:sz w:val="24"/>
                <w:szCs w:val="24"/>
              </w:rPr>
              <w:t>技术</w:t>
            </w:r>
            <w:r>
              <w:rPr>
                <w:rFonts w:hint="eastAsia" w:ascii="Times New Roman"/>
                <w:sz w:val="24"/>
                <w:szCs w:val="24"/>
              </w:rPr>
              <w:t>评议</w:t>
            </w:r>
            <w:r>
              <w:rPr>
                <w:rFonts w:ascii="Times New Roman"/>
                <w:sz w:val="24"/>
                <w:szCs w:val="24"/>
              </w:rPr>
              <w:t>（45分）</w:t>
            </w:r>
          </w:p>
        </w:tc>
        <w:tc>
          <w:tcPr>
            <w:tcW w:w="1801" w:type="dxa"/>
            <w:tcBorders>
              <w:top w:val="outset" w:color="auto" w:sz="6" w:space="0"/>
              <w:left w:val="single" w:color="auto" w:sz="4" w:space="0"/>
              <w:bottom w:val="single" w:color="auto" w:sz="4" w:space="0"/>
              <w:right w:val="outset" w:color="auto" w:sz="6" w:space="0"/>
            </w:tcBorders>
            <w:vAlign w:val="center"/>
          </w:tcPr>
          <w:p>
            <w:pPr>
              <w:spacing w:line="300" w:lineRule="exact"/>
              <w:jc w:val="center"/>
              <w:rPr>
                <w:rFonts w:ascii="Times New Roman"/>
                <w:sz w:val="24"/>
                <w:szCs w:val="24"/>
              </w:rPr>
            </w:pPr>
            <w:r>
              <w:rPr>
                <w:rFonts w:hint="eastAsia" w:ascii="Times New Roman"/>
                <w:sz w:val="24"/>
                <w:szCs w:val="24"/>
                <w:lang w:val="zh-CN"/>
              </w:rPr>
              <w:t>技术文件</w:t>
            </w:r>
          </w:p>
        </w:tc>
        <w:tc>
          <w:tcPr>
            <w:tcW w:w="804" w:type="dxa"/>
            <w:tcBorders>
              <w:top w:val="outset" w:color="auto" w:sz="6" w:space="0"/>
              <w:left w:val="outset" w:color="auto" w:sz="6" w:space="0"/>
              <w:bottom w:val="single" w:color="auto" w:sz="4" w:space="0"/>
              <w:right w:val="outset" w:color="auto" w:sz="6" w:space="0"/>
            </w:tcBorders>
            <w:vAlign w:val="center"/>
          </w:tcPr>
          <w:p>
            <w:pPr>
              <w:spacing w:line="300" w:lineRule="exact"/>
              <w:jc w:val="center"/>
              <w:rPr>
                <w:rFonts w:ascii="Times New Roman"/>
                <w:sz w:val="24"/>
                <w:szCs w:val="24"/>
              </w:rPr>
            </w:pPr>
            <w:r>
              <w:rPr>
                <w:rFonts w:ascii="Times New Roman"/>
                <w:sz w:val="24"/>
                <w:szCs w:val="24"/>
              </w:rPr>
              <w:t>45</w:t>
            </w:r>
          </w:p>
        </w:tc>
        <w:tc>
          <w:tcPr>
            <w:tcW w:w="5372" w:type="dxa"/>
            <w:tcBorders>
              <w:top w:val="outset" w:color="auto" w:sz="6" w:space="0"/>
              <w:left w:val="outset" w:color="auto" w:sz="6" w:space="0"/>
              <w:bottom w:val="single" w:color="auto" w:sz="4" w:space="0"/>
              <w:right w:val="outset" w:color="auto" w:sz="6" w:space="0"/>
            </w:tcBorders>
            <w:vAlign w:val="center"/>
          </w:tcPr>
          <w:p>
            <w:pPr>
              <w:widowControl/>
              <w:adjustRightInd/>
              <w:spacing w:line="240" w:lineRule="auto"/>
              <w:ind w:firstLine="480" w:firstLineChars="200"/>
              <w:jc w:val="left"/>
              <w:textAlignment w:val="auto"/>
              <w:rPr>
                <w:rFonts w:ascii="Times New Roman"/>
                <w:sz w:val="24"/>
                <w:szCs w:val="24"/>
              </w:rPr>
            </w:pPr>
            <w:r>
              <w:rPr>
                <w:rFonts w:hint="eastAsia" w:ascii="Times New Roman"/>
                <w:sz w:val="24"/>
                <w:szCs w:val="24"/>
              </w:rPr>
              <w:t>代理工作方案：（4</w:t>
            </w:r>
            <w:r>
              <w:rPr>
                <w:rFonts w:ascii="Times New Roman"/>
                <w:sz w:val="24"/>
                <w:szCs w:val="24"/>
              </w:rPr>
              <w:t>5</w:t>
            </w:r>
            <w:r>
              <w:rPr>
                <w:rFonts w:hint="eastAsia" w:ascii="Times New Roman"/>
                <w:sz w:val="24"/>
                <w:szCs w:val="24"/>
              </w:rPr>
              <w:t>）分</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评委根据各招标代理机构提交的代理工作方案完整性、可行性、针对性、科学性进行评审：</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1、有代理工作前期的咨询可行性建议的3分，针对代理工作前期的咨询可行性建议合理性打分，最高可得7分；</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2、有工作进度措施得4分，针对进度措施可行性打分，最高可得9分；</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3、有工作代理程序及方法得4分，针对工作代理程序及方法的具体可操作性及可行性打分，最高可得9分；</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4、有质量控制方案的5分，针对质量控制方案有效性打分，最高可得10分；</w:t>
            </w:r>
          </w:p>
          <w:p>
            <w:pPr>
              <w:widowControl/>
              <w:adjustRightInd/>
              <w:spacing w:line="240" w:lineRule="auto"/>
              <w:ind w:firstLine="480" w:firstLineChars="200"/>
              <w:jc w:val="left"/>
              <w:textAlignment w:val="auto"/>
              <w:rPr>
                <w:rFonts w:hint="eastAsia" w:ascii="Times New Roman"/>
                <w:sz w:val="24"/>
                <w:szCs w:val="24"/>
              </w:rPr>
            </w:pPr>
            <w:r>
              <w:rPr>
                <w:rFonts w:hint="eastAsia" w:ascii="Times New Roman"/>
                <w:sz w:val="24"/>
                <w:szCs w:val="24"/>
              </w:rPr>
              <w:t>5、有代理项目投诉处理措施的5分，针对代理项目投诉处理可行性打分，最高可得10分；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719" w:hRule="atLeast"/>
        </w:trPr>
        <w:tc>
          <w:tcPr>
            <w:tcW w:w="588" w:type="dxa"/>
            <w:tcBorders>
              <w:top w:val="single" w:color="auto" w:sz="4"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3</w:t>
            </w:r>
          </w:p>
        </w:tc>
        <w:tc>
          <w:tcPr>
            <w:tcW w:w="1082" w:type="dxa"/>
            <w:tcBorders>
              <w:top w:val="single" w:color="auto" w:sz="4" w:space="0"/>
              <w:left w:val="outset" w:color="auto" w:sz="6" w:space="0"/>
              <w:bottom w:val="outset" w:color="auto" w:sz="6" w:space="0"/>
              <w:right w:val="outset" w:color="auto" w:sz="6" w:space="0"/>
            </w:tcBorders>
            <w:vAlign w:val="center"/>
          </w:tcPr>
          <w:p>
            <w:pPr>
              <w:jc w:val="center"/>
              <w:rPr>
                <w:rFonts w:ascii="Times New Roman"/>
                <w:sz w:val="24"/>
                <w:szCs w:val="24"/>
              </w:rPr>
            </w:pPr>
            <w:r>
              <w:rPr>
                <w:rFonts w:ascii="Times New Roman"/>
                <w:sz w:val="24"/>
                <w:szCs w:val="24"/>
              </w:rPr>
              <w:t>价格评议</w:t>
            </w:r>
          </w:p>
          <w:p>
            <w:pPr>
              <w:jc w:val="center"/>
              <w:rPr>
                <w:rFonts w:ascii="Times New Roman"/>
                <w:sz w:val="24"/>
                <w:szCs w:val="24"/>
              </w:rPr>
            </w:pPr>
            <w:r>
              <w:rPr>
                <w:rFonts w:ascii="Times New Roman"/>
                <w:sz w:val="24"/>
                <w:szCs w:val="24"/>
              </w:rPr>
              <w:t>（20分）</w:t>
            </w:r>
          </w:p>
        </w:tc>
        <w:tc>
          <w:tcPr>
            <w:tcW w:w="1801" w:type="dxa"/>
            <w:tcBorders>
              <w:top w:val="single" w:color="auto" w:sz="4" w:space="0"/>
              <w:left w:val="outset" w:color="auto" w:sz="6" w:space="0"/>
              <w:bottom w:val="outset" w:color="auto" w:sz="6" w:space="0"/>
              <w:right w:val="outset" w:color="auto" w:sz="6" w:space="0"/>
            </w:tcBorders>
            <w:vAlign w:val="center"/>
          </w:tcPr>
          <w:p>
            <w:pPr>
              <w:spacing w:line="300" w:lineRule="exact"/>
              <w:jc w:val="center"/>
              <w:rPr>
                <w:rFonts w:ascii="Times New Roman"/>
                <w:sz w:val="24"/>
                <w:szCs w:val="24"/>
              </w:rPr>
            </w:pPr>
            <w:r>
              <w:rPr>
                <w:rFonts w:ascii="Times New Roman"/>
                <w:sz w:val="24"/>
                <w:szCs w:val="24"/>
              </w:rPr>
              <w:t>价格分</w:t>
            </w:r>
          </w:p>
        </w:tc>
        <w:tc>
          <w:tcPr>
            <w:tcW w:w="804" w:type="dxa"/>
            <w:tcBorders>
              <w:top w:val="single" w:color="auto" w:sz="4" w:space="0"/>
              <w:left w:val="outset" w:color="auto" w:sz="6" w:space="0"/>
              <w:bottom w:val="outset" w:color="auto" w:sz="6" w:space="0"/>
              <w:right w:val="outset" w:color="auto" w:sz="6" w:space="0"/>
            </w:tcBorders>
            <w:vAlign w:val="center"/>
          </w:tcPr>
          <w:p>
            <w:pPr>
              <w:spacing w:line="300" w:lineRule="exact"/>
              <w:jc w:val="center"/>
              <w:rPr>
                <w:rFonts w:ascii="Times New Roman"/>
                <w:sz w:val="24"/>
                <w:szCs w:val="24"/>
              </w:rPr>
            </w:pPr>
            <w:r>
              <w:rPr>
                <w:rFonts w:ascii="Times New Roman"/>
                <w:sz w:val="24"/>
                <w:szCs w:val="24"/>
              </w:rPr>
              <w:t>20</w:t>
            </w:r>
          </w:p>
        </w:tc>
        <w:tc>
          <w:tcPr>
            <w:tcW w:w="5372" w:type="dxa"/>
            <w:tcBorders>
              <w:top w:val="single" w:color="auto" w:sz="4" w:space="0"/>
              <w:left w:val="outset" w:color="auto" w:sz="6" w:space="0"/>
              <w:bottom w:val="outset" w:color="auto" w:sz="6" w:space="0"/>
              <w:right w:val="outset" w:color="auto" w:sz="6" w:space="0"/>
            </w:tcBorders>
            <w:vAlign w:val="center"/>
          </w:tcPr>
          <w:p>
            <w:pPr>
              <w:spacing w:line="300" w:lineRule="exact"/>
              <w:ind w:firstLine="480" w:firstLineChars="200"/>
              <w:rPr>
                <w:rFonts w:ascii="Times New Roman"/>
                <w:sz w:val="24"/>
                <w:szCs w:val="24"/>
              </w:rPr>
            </w:pPr>
            <w:r>
              <w:rPr>
                <w:rFonts w:hint="eastAsia" w:ascii="Times New Roman"/>
                <w:sz w:val="24"/>
                <w:szCs w:val="24"/>
              </w:rPr>
              <w:t>评审小组只对资格审查和符合性审查合格的响应文件进行价格评议，报价分采用低价优先法计算，即满足征集文件要求且供应商报价（综合报价）最低为评审基准价，其价格分为满分。其他供应商的价格分按照下列公式计算：报价得分=(评审基准价/供应商报价)×价格分。</w:t>
            </w:r>
          </w:p>
        </w:tc>
      </w:tr>
      <w:bookmarkEnd w:id="128"/>
      <w:bookmarkEnd w:id="129"/>
      <w:bookmarkEnd w:id="130"/>
      <w:bookmarkEnd w:id="131"/>
      <w:bookmarkEnd w:id="132"/>
    </w:tbl>
    <w:p>
      <w:pPr>
        <w:spacing w:line="320" w:lineRule="exact"/>
        <w:rPr>
          <w:rFonts w:ascii="Times New Roman"/>
          <w:sz w:val="24"/>
          <w:szCs w:val="24"/>
        </w:rPr>
      </w:pPr>
      <w:bookmarkStart w:id="135" w:name="_Toc403987220"/>
    </w:p>
    <w:p>
      <w:pPr>
        <w:ind w:firstLine="1807" w:firstLineChars="500"/>
        <w:rPr>
          <w:rFonts w:ascii="Times New Roman"/>
          <w:b/>
          <w:sz w:val="36"/>
          <w:szCs w:val="36"/>
        </w:rPr>
      </w:pPr>
      <w:r>
        <w:rPr>
          <w:rFonts w:ascii="Times New Roman"/>
          <w:b/>
          <w:sz w:val="36"/>
          <w:szCs w:val="36"/>
        </w:rPr>
        <w:br w:type="page"/>
      </w:r>
      <w:r>
        <w:rPr>
          <w:rFonts w:ascii="Times New Roman"/>
          <w:b/>
          <w:sz w:val="36"/>
          <w:szCs w:val="36"/>
        </w:rPr>
        <w:t>第五章  竞争性磋商响应文件格式</w:t>
      </w:r>
    </w:p>
    <w:p>
      <w:pPr>
        <w:pStyle w:val="275"/>
        <w:ind w:firstLine="0"/>
        <w:jc w:val="center"/>
        <w:rPr>
          <w:rFonts w:ascii="Times New Roman" w:hAnsi="Times New Roman" w:eastAsia="仿宋"/>
          <w:b/>
          <w:bCs/>
          <w:sz w:val="72"/>
          <w:szCs w:val="72"/>
        </w:rPr>
      </w:pPr>
      <w:r>
        <w:rPr>
          <w:rFonts w:ascii="Times New Roman" w:hAnsi="Times New Roman" w:eastAsia="仿宋"/>
          <w:b/>
          <w:bCs/>
          <w:sz w:val="72"/>
          <w:szCs w:val="72"/>
        </w:rPr>
        <w:t xml:space="preserve"> </w:t>
      </w:r>
    </w:p>
    <w:bookmarkEnd w:id="135"/>
    <w:p>
      <w:pPr>
        <w:jc w:val="center"/>
        <w:rPr>
          <w:rFonts w:ascii="Times New Roman"/>
          <w:b/>
          <w:sz w:val="72"/>
        </w:rPr>
      </w:pPr>
      <w:bookmarkStart w:id="136" w:name="_Hlt26955039"/>
      <w:bookmarkEnd w:id="136"/>
      <w:bookmarkStart w:id="137" w:name="_Hlt26671244"/>
      <w:bookmarkEnd w:id="137"/>
      <w:bookmarkStart w:id="138" w:name="_Toc49090576"/>
      <w:bookmarkStart w:id="139" w:name="_Toc26554094"/>
      <w:bookmarkStart w:id="140" w:name="_Toc120614282"/>
    </w:p>
    <w:p>
      <w:pPr>
        <w:jc w:val="center"/>
        <w:rPr>
          <w:rFonts w:ascii="Times New Roman"/>
          <w:b/>
          <w:sz w:val="72"/>
        </w:rPr>
      </w:pPr>
      <w:r>
        <w:rPr>
          <w:rFonts w:ascii="Times New Roman"/>
          <w:b/>
          <w:sz w:val="72"/>
        </w:rPr>
        <w:t>竞争性磋商响应文件</w:t>
      </w:r>
    </w:p>
    <w:p>
      <w:pPr>
        <w:jc w:val="center"/>
        <w:rPr>
          <w:rFonts w:ascii="Times New Roman"/>
          <w:b/>
          <w:sz w:val="72"/>
        </w:rPr>
      </w:pPr>
    </w:p>
    <w:p>
      <w:pPr>
        <w:rPr>
          <w:rFonts w:ascii="Times New Roman"/>
          <w:b/>
          <w:sz w:val="36"/>
        </w:rPr>
      </w:pPr>
    </w:p>
    <w:p>
      <w:pPr>
        <w:ind w:left="1016" w:firstLine="1084" w:firstLineChars="300"/>
        <w:rPr>
          <w:rFonts w:ascii="Times New Roman"/>
          <w:b/>
          <w:sz w:val="36"/>
          <w:u w:val="single"/>
        </w:rPr>
      </w:pPr>
      <w:r>
        <w:rPr>
          <w:rFonts w:ascii="Times New Roman"/>
          <w:b/>
          <w:sz w:val="36"/>
        </w:rPr>
        <w:t>项 目 编 号：</w:t>
      </w:r>
      <w:r>
        <w:rPr>
          <w:rFonts w:hint="eastAsia" w:ascii="楷体_GB2312" w:hAnsi="楷体" w:eastAsia="楷体_GB2312"/>
          <w:b/>
          <w:sz w:val="32"/>
          <w:szCs w:val="30"/>
          <w:lang w:val="en-US" w:eastAsia="zh-CN"/>
        </w:rPr>
        <w:t>宜采计备[2023] 1 号</w:t>
      </w:r>
      <w:r>
        <w:rPr>
          <w:rFonts w:ascii="Times New Roman"/>
          <w:b/>
          <w:sz w:val="36"/>
          <w:u w:val="single"/>
        </w:rPr>
        <w:t xml:space="preserve">            </w:t>
      </w:r>
    </w:p>
    <w:p>
      <w:pPr>
        <w:ind w:left="1016" w:firstLine="1084" w:firstLineChars="300"/>
        <w:rPr>
          <w:rFonts w:ascii="Times New Roman"/>
          <w:b/>
          <w:sz w:val="36"/>
        </w:rPr>
      </w:pPr>
      <w:r>
        <w:rPr>
          <w:rFonts w:ascii="Times New Roman"/>
          <w:b/>
          <w:sz w:val="36"/>
        </w:rPr>
        <w:t>项 目 名 称：</w:t>
      </w:r>
      <w:r>
        <w:rPr>
          <w:rFonts w:hint="eastAsia" w:ascii="楷体_GB2312" w:hAnsi="楷体" w:eastAsia="楷体_GB2312"/>
          <w:b/>
          <w:sz w:val="32"/>
          <w:szCs w:val="30"/>
          <w:lang w:val="en-US" w:eastAsia="zh-CN"/>
        </w:rPr>
        <w:t>招标代理机构备选库采购项目</w:t>
      </w:r>
      <w:r>
        <w:rPr>
          <w:rFonts w:ascii="Times New Roman"/>
          <w:b/>
          <w:sz w:val="36"/>
          <w:u w:val="single"/>
        </w:rPr>
        <w:t xml:space="preserve">            </w:t>
      </w:r>
    </w:p>
    <w:p>
      <w:pPr>
        <w:jc w:val="center"/>
        <w:rPr>
          <w:rFonts w:ascii="Times New Roman"/>
          <w:b/>
          <w:sz w:val="36"/>
        </w:rPr>
      </w:pPr>
    </w:p>
    <w:p>
      <w:pPr>
        <w:jc w:val="center"/>
        <w:rPr>
          <w:rFonts w:ascii="Times New Roman"/>
          <w:b/>
          <w:sz w:val="36"/>
        </w:rPr>
      </w:pPr>
    </w:p>
    <w:p>
      <w:pPr>
        <w:jc w:val="center"/>
        <w:rPr>
          <w:rFonts w:ascii="Times New Roman"/>
          <w:b/>
          <w:sz w:val="36"/>
        </w:rPr>
      </w:pPr>
    </w:p>
    <w:p>
      <w:pPr>
        <w:ind w:left="1680" w:firstLine="420"/>
        <w:rPr>
          <w:rFonts w:ascii="Times New Roman"/>
          <w:b/>
          <w:sz w:val="36"/>
          <w:u w:val="single"/>
        </w:rPr>
      </w:pPr>
      <w:r>
        <w:rPr>
          <w:rFonts w:ascii="Times New Roman"/>
          <w:b/>
          <w:sz w:val="36"/>
        </w:rPr>
        <w:t>供应商名称 ：</w:t>
      </w:r>
      <w:r>
        <w:rPr>
          <w:rFonts w:ascii="Times New Roman"/>
          <w:b/>
          <w:sz w:val="36"/>
          <w:u w:val="single"/>
        </w:rPr>
        <w:t xml:space="preserve">               </w:t>
      </w:r>
    </w:p>
    <w:p>
      <w:pPr>
        <w:ind w:left="1680" w:firstLine="420"/>
        <w:rPr>
          <w:rFonts w:ascii="Times New Roman"/>
          <w:b/>
          <w:sz w:val="36"/>
        </w:rPr>
      </w:pPr>
      <w:r>
        <w:rPr>
          <w:rFonts w:ascii="Times New Roman"/>
          <w:b/>
          <w:sz w:val="36"/>
        </w:rPr>
        <w:t>日      期 ：</w:t>
      </w:r>
      <w:r>
        <w:rPr>
          <w:rFonts w:ascii="Times New Roman"/>
          <w:b/>
          <w:sz w:val="36"/>
          <w:u w:val="single"/>
        </w:rPr>
        <w:t xml:space="preserve">               </w:t>
      </w:r>
    </w:p>
    <w:bookmarkEnd w:id="133"/>
    <w:bookmarkEnd w:id="134"/>
    <w:bookmarkEnd w:id="138"/>
    <w:bookmarkEnd w:id="139"/>
    <w:bookmarkEnd w:id="140"/>
    <w:p>
      <w:pPr>
        <w:rPr>
          <w:rFonts w:ascii="Times New Roman"/>
          <w:b/>
          <w:sz w:val="30"/>
          <w:szCs w:val="30"/>
        </w:rPr>
      </w:pPr>
    </w:p>
    <w:p>
      <w:pPr>
        <w:rPr>
          <w:rFonts w:ascii="Times New Roman"/>
          <w:b/>
          <w:bCs/>
          <w:sz w:val="32"/>
          <w:szCs w:val="32"/>
        </w:rPr>
      </w:pPr>
    </w:p>
    <w:p>
      <w:pPr>
        <w:jc w:val="center"/>
        <w:rPr>
          <w:rFonts w:ascii="Times New Roman"/>
          <w:b/>
          <w:bCs/>
          <w:sz w:val="32"/>
          <w:szCs w:val="32"/>
        </w:rPr>
      </w:pPr>
      <w:r>
        <w:rPr>
          <w:rFonts w:ascii="Times New Roman"/>
          <w:b/>
          <w:bCs/>
          <w:sz w:val="32"/>
          <w:szCs w:val="32"/>
        </w:rPr>
        <w:br w:type="page"/>
      </w:r>
      <w:r>
        <w:rPr>
          <w:rFonts w:ascii="Times New Roman"/>
          <w:b/>
          <w:bCs/>
          <w:sz w:val="32"/>
          <w:szCs w:val="32"/>
        </w:rPr>
        <w:t>响应文件目录</w:t>
      </w:r>
    </w:p>
    <w:p>
      <w:pPr>
        <w:snapToGrid w:val="0"/>
        <w:spacing w:before="50" w:after="50"/>
        <w:rPr>
          <w:rFonts w:ascii="Times New Roman"/>
          <w:sz w:val="24"/>
          <w:szCs w:val="24"/>
        </w:rPr>
      </w:pPr>
    </w:p>
    <w:p>
      <w:pPr>
        <w:pStyle w:val="234"/>
        <w:ind w:firstLine="560" w:firstLineChars="200"/>
        <w:rPr>
          <w:rFonts w:ascii="Times New Roman" w:hAnsi="Times New Roman" w:eastAsia="仿宋"/>
          <w:color w:val="auto"/>
        </w:rPr>
      </w:pPr>
      <w:r>
        <w:rPr>
          <w:rFonts w:ascii="Times New Roman" w:hAnsi="Times New Roman" w:eastAsia="仿宋"/>
          <w:color w:val="auto"/>
        </w:rPr>
        <w:t>一、商务文件</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1）磋商响应函；（附件一） </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2）报价表；（附件二） </w:t>
      </w:r>
    </w:p>
    <w:p>
      <w:pPr>
        <w:pStyle w:val="234"/>
        <w:ind w:firstLine="560" w:firstLineChars="200"/>
        <w:rPr>
          <w:rFonts w:ascii="Times New Roman" w:hAnsi="Times New Roman" w:eastAsia="仿宋"/>
          <w:bCs/>
          <w:color w:val="auto"/>
        </w:rPr>
      </w:pPr>
      <w:r>
        <w:rPr>
          <w:rFonts w:ascii="Times New Roman" w:hAnsi="Times New Roman" w:eastAsia="仿宋"/>
          <w:color w:val="auto"/>
        </w:rPr>
        <w:t>3）</w:t>
      </w:r>
      <w:r>
        <w:rPr>
          <w:rFonts w:ascii="Times New Roman" w:hAnsi="Times New Roman" w:eastAsia="仿宋"/>
          <w:bCs/>
          <w:color w:val="auto"/>
        </w:rPr>
        <w:t>最终报价表</w:t>
      </w:r>
      <w:r>
        <w:rPr>
          <w:rFonts w:ascii="Times New Roman" w:hAnsi="Times New Roman" w:eastAsia="仿宋"/>
          <w:color w:val="auto"/>
        </w:rPr>
        <w:t>；（附件三）</w:t>
      </w:r>
    </w:p>
    <w:p>
      <w:pPr>
        <w:pStyle w:val="234"/>
        <w:ind w:firstLine="560" w:firstLineChars="200"/>
        <w:rPr>
          <w:rFonts w:ascii="Times New Roman" w:hAnsi="Times New Roman" w:eastAsia="仿宋"/>
          <w:bCs/>
          <w:color w:val="auto"/>
        </w:rPr>
      </w:pPr>
      <w:r>
        <w:rPr>
          <w:rFonts w:ascii="Times New Roman" w:hAnsi="Times New Roman" w:eastAsia="仿宋"/>
          <w:color w:val="auto"/>
        </w:rPr>
        <w:t>4）</w:t>
      </w:r>
      <w:r>
        <w:rPr>
          <w:rFonts w:ascii="Times New Roman" w:hAnsi="Times New Roman" w:eastAsia="仿宋"/>
          <w:bCs/>
          <w:color w:val="auto"/>
        </w:rPr>
        <w:t>法定代表人资格证明文件</w:t>
      </w:r>
      <w:r>
        <w:rPr>
          <w:rFonts w:ascii="Times New Roman" w:hAnsi="Times New Roman" w:eastAsia="仿宋"/>
          <w:color w:val="auto"/>
        </w:rPr>
        <w:t>；（附件四）</w:t>
      </w:r>
    </w:p>
    <w:p>
      <w:pPr>
        <w:pStyle w:val="234"/>
        <w:ind w:firstLine="560" w:firstLineChars="200"/>
        <w:rPr>
          <w:rFonts w:ascii="Times New Roman" w:hAnsi="Times New Roman" w:eastAsia="仿宋"/>
          <w:bCs/>
          <w:color w:val="auto"/>
        </w:rPr>
      </w:pPr>
      <w:r>
        <w:rPr>
          <w:rFonts w:ascii="Times New Roman" w:hAnsi="Times New Roman" w:eastAsia="仿宋"/>
          <w:color w:val="auto"/>
        </w:rPr>
        <w:t>5）</w:t>
      </w:r>
      <w:r>
        <w:rPr>
          <w:rFonts w:ascii="Times New Roman" w:hAnsi="Times New Roman" w:eastAsia="仿宋"/>
          <w:bCs/>
          <w:color w:val="auto"/>
        </w:rPr>
        <w:t>法定代表人授权书</w:t>
      </w:r>
      <w:r>
        <w:rPr>
          <w:rFonts w:ascii="Times New Roman" w:hAnsi="Times New Roman" w:eastAsia="仿宋"/>
          <w:color w:val="auto"/>
        </w:rPr>
        <w:t>；（附件五）</w:t>
      </w:r>
    </w:p>
    <w:p>
      <w:pPr>
        <w:pStyle w:val="234"/>
        <w:ind w:firstLine="560" w:firstLineChars="200"/>
        <w:rPr>
          <w:rFonts w:ascii="Times New Roman" w:hAnsi="Times New Roman" w:eastAsia="仿宋"/>
          <w:bCs/>
          <w:color w:val="auto"/>
        </w:rPr>
      </w:pPr>
      <w:r>
        <w:rPr>
          <w:rFonts w:ascii="Times New Roman" w:hAnsi="Times New Roman" w:eastAsia="仿宋"/>
          <w:bCs/>
          <w:color w:val="auto"/>
        </w:rPr>
        <w:t>6）投标申请人一般情况表</w:t>
      </w:r>
      <w:r>
        <w:rPr>
          <w:rFonts w:ascii="Times New Roman" w:hAnsi="Times New Roman" w:eastAsia="仿宋"/>
          <w:color w:val="auto"/>
        </w:rPr>
        <w:t xml:space="preserve">；(附件六） </w:t>
      </w:r>
    </w:p>
    <w:p>
      <w:pPr>
        <w:pStyle w:val="234"/>
        <w:ind w:firstLine="560" w:firstLineChars="200"/>
        <w:rPr>
          <w:rFonts w:ascii="Times New Roman" w:hAnsi="Times New Roman" w:eastAsia="仿宋"/>
          <w:color w:val="auto"/>
        </w:rPr>
      </w:pPr>
      <w:r>
        <w:rPr>
          <w:rFonts w:ascii="Times New Roman" w:hAnsi="Times New Roman" w:eastAsia="仿宋"/>
          <w:bCs/>
          <w:color w:val="auto"/>
        </w:rPr>
        <w:t>7</w:t>
      </w:r>
      <w:r>
        <w:rPr>
          <w:rFonts w:ascii="Times New Roman" w:hAnsi="Times New Roman" w:eastAsia="仿宋"/>
          <w:color w:val="auto"/>
        </w:rPr>
        <w:t>）磋商供应商应在本项目公告发布之日起到响应文件递交截止时间期间，通过“信用中国”网站（www.creditchina.gov.cn）、中国政府采购网（www.ccgp.gov.cn）等渠道查询主体信用记录，并将信用信息查询记录作为投标文件组成部分；</w:t>
      </w:r>
      <w:r>
        <w:rPr>
          <w:rFonts w:ascii="Times New Roman" w:hAnsi="Times New Roman" w:eastAsia="仿宋"/>
          <w:bCs/>
          <w:color w:val="auto"/>
        </w:rPr>
        <w:t>(附件七）</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8）供应商认为需要提供的其它有关资料。 </w:t>
      </w:r>
    </w:p>
    <w:p>
      <w:pPr>
        <w:pStyle w:val="234"/>
        <w:ind w:firstLine="560" w:firstLineChars="200"/>
        <w:rPr>
          <w:rFonts w:ascii="Times New Roman" w:hAnsi="Times New Roman" w:eastAsia="仿宋"/>
          <w:color w:val="auto"/>
        </w:rPr>
      </w:pPr>
      <w:r>
        <w:rPr>
          <w:rFonts w:ascii="Times New Roman" w:hAnsi="Times New Roman" w:eastAsia="仿宋"/>
          <w:color w:val="auto"/>
        </w:rPr>
        <w:t xml:space="preserve">二、技术文件 </w:t>
      </w:r>
    </w:p>
    <w:p>
      <w:pPr>
        <w:pStyle w:val="234"/>
        <w:ind w:firstLine="700" w:firstLineChars="250"/>
        <w:rPr>
          <w:rFonts w:ascii="Times New Roman" w:hAnsi="Times New Roman" w:eastAsia="仿宋"/>
          <w:color w:val="auto"/>
          <w:szCs w:val="21"/>
        </w:rPr>
      </w:pPr>
      <w:r>
        <w:rPr>
          <w:rFonts w:hint="eastAsia" w:ascii="Times New Roman" w:hAnsi="Times New Roman" w:eastAsia="仿宋"/>
          <w:color w:val="auto"/>
          <w:szCs w:val="21"/>
        </w:rPr>
        <w:t>1、服务计划</w:t>
      </w:r>
    </w:p>
    <w:p>
      <w:pPr>
        <w:pStyle w:val="234"/>
        <w:ind w:firstLine="700" w:firstLineChars="250"/>
        <w:rPr>
          <w:rFonts w:ascii="Times New Roman" w:hAnsi="Times New Roman" w:eastAsia="仿宋"/>
          <w:color w:val="auto"/>
          <w:szCs w:val="21"/>
        </w:rPr>
      </w:pPr>
      <w:r>
        <w:rPr>
          <w:rFonts w:hint="eastAsia" w:ascii="Times New Roman" w:hAnsi="Times New Roman" w:eastAsia="仿宋"/>
          <w:color w:val="auto"/>
          <w:szCs w:val="21"/>
        </w:rPr>
        <w:t>2、服务方案</w:t>
      </w:r>
    </w:p>
    <w:p>
      <w:pPr>
        <w:pStyle w:val="234"/>
        <w:ind w:firstLine="700" w:firstLineChars="250"/>
        <w:rPr>
          <w:rFonts w:ascii="Times New Roman" w:hAnsi="Times New Roman" w:eastAsia="仿宋"/>
          <w:color w:val="auto"/>
          <w:szCs w:val="21"/>
        </w:rPr>
      </w:pPr>
      <w:r>
        <w:rPr>
          <w:rFonts w:hint="eastAsia" w:ascii="Times New Roman" w:hAnsi="Times New Roman" w:eastAsia="仿宋"/>
          <w:color w:val="auto"/>
          <w:szCs w:val="21"/>
        </w:rPr>
        <w:t>3、服务人员及安排</w:t>
      </w:r>
    </w:p>
    <w:p>
      <w:pPr>
        <w:pStyle w:val="234"/>
        <w:ind w:firstLine="700" w:firstLineChars="250"/>
        <w:rPr>
          <w:rFonts w:ascii="Times New Roman" w:hAnsi="Times New Roman" w:eastAsia="仿宋"/>
          <w:color w:val="auto"/>
          <w:szCs w:val="21"/>
        </w:rPr>
      </w:pPr>
      <w:r>
        <w:rPr>
          <w:rFonts w:hint="eastAsia" w:ascii="Times New Roman" w:hAnsi="Times New Roman" w:eastAsia="仿宋"/>
          <w:color w:val="auto"/>
          <w:szCs w:val="21"/>
        </w:rPr>
        <w:t>4、服务承诺</w:t>
      </w:r>
    </w:p>
    <w:p>
      <w:pPr>
        <w:pStyle w:val="234"/>
        <w:ind w:firstLine="700" w:firstLineChars="250"/>
        <w:rPr>
          <w:rFonts w:ascii="Times New Roman" w:hAnsi="Times New Roman" w:eastAsia="仿宋"/>
          <w:color w:val="auto"/>
          <w:szCs w:val="21"/>
        </w:rPr>
      </w:pPr>
      <w:r>
        <w:rPr>
          <w:rFonts w:hint="eastAsia" w:ascii="Times New Roman" w:hAnsi="Times New Roman" w:eastAsia="仿宋"/>
          <w:color w:val="auto"/>
          <w:szCs w:val="21"/>
        </w:rPr>
        <w:t>5、质量保证体系</w:t>
      </w:r>
    </w:p>
    <w:p>
      <w:pPr>
        <w:pStyle w:val="234"/>
        <w:ind w:firstLine="700" w:firstLineChars="250"/>
        <w:rPr>
          <w:rFonts w:ascii="Times New Roman" w:hAnsi="Times New Roman" w:eastAsia="仿宋"/>
          <w:color w:val="auto"/>
        </w:rPr>
      </w:pPr>
      <w:r>
        <w:rPr>
          <w:rFonts w:hint="eastAsia" w:ascii="Times New Roman" w:hAnsi="Times New Roman" w:eastAsia="仿宋"/>
          <w:color w:val="auto"/>
          <w:szCs w:val="21"/>
        </w:rPr>
        <w:t>6、风险管理体系</w:t>
      </w:r>
      <w:r>
        <w:rPr>
          <w:rFonts w:ascii="Times New Roman" w:hAnsi="Times New Roman" w:eastAsia="仿宋"/>
          <w:color w:val="auto"/>
          <w:sz w:val="24"/>
        </w:rPr>
        <w:br w:type="page"/>
      </w:r>
      <w:r>
        <w:rPr>
          <w:rFonts w:ascii="Times New Roman" w:hAnsi="Times New Roman" w:eastAsia="仿宋"/>
          <w:color w:val="auto"/>
        </w:rPr>
        <w:t>附件一</w:t>
      </w:r>
    </w:p>
    <w:p>
      <w:pPr>
        <w:pStyle w:val="4"/>
        <w:numPr>
          <w:ilvl w:val="0"/>
          <w:numId w:val="0"/>
        </w:numPr>
        <w:adjustRightInd/>
        <w:spacing w:before="0" w:after="0" w:line="400" w:lineRule="exact"/>
        <w:ind w:left="720" w:hanging="432"/>
        <w:jc w:val="center"/>
        <w:rPr>
          <w:rFonts w:ascii="Times New Roman"/>
          <w:kern w:val="2"/>
        </w:rPr>
      </w:pPr>
      <w:r>
        <w:rPr>
          <w:rFonts w:ascii="Times New Roman"/>
          <w:kern w:val="2"/>
        </w:rPr>
        <w:t>竞争性磋商响应函</w:t>
      </w:r>
    </w:p>
    <w:p>
      <w:pPr>
        <w:widowControl/>
        <w:rPr>
          <w:rFonts w:ascii="Times New Roman"/>
          <w:b/>
          <w:szCs w:val="28"/>
          <w:u w:val="single"/>
        </w:rPr>
      </w:pPr>
      <w:r>
        <w:rPr>
          <w:rFonts w:hint="eastAsia" w:ascii="Times New Roman"/>
          <w:b/>
          <w:szCs w:val="28"/>
        </w:rPr>
        <w:t>宜昌市第五人民医院</w:t>
      </w:r>
      <w:r>
        <w:rPr>
          <w:rFonts w:ascii="Times New Roman"/>
          <w:b/>
          <w:szCs w:val="28"/>
        </w:rPr>
        <w:t>：</w:t>
      </w:r>
      <w:r>
        <w:rPr>
          <w:rFonts w:ascii="Times New Roman"/>
          <w:b/>
          <w:szCs w:val="28"/>
          <w:u w:val="single"/>
        </w:rPr>
        <w:t xml:space="preserve">                   </w:t>
      </w:r>
    </w:p>
    <w:p>
      <w:pPr>
        <w:spacing w:line="500" w:lineRule="exact"/>
        <w:ind w:firstLine="560" w:firstLineChars="200"/>
        <w:rPr>
          <w:rFonts w:ascii="Times New Roman"/>
          <w:szCs w:val="28"/>
        </w:rPr>
      </w:pPr>
      <w:r>
        <w:rPr>
          <w:rFonts w:ascii="Times New Roman"/>
          <w:szCs w:val="28"/>
        </w:rPr>
        <w:t>依据贵方</w:t>
      </w:r>
      <w:r>
        <w:rPr>
          <w:rFonts w:ascii="Times New Roman"/>
          <w:szCs w:val="28"/>
          <w:u w:val="single"/>
        </w:rPr>
        <w:t xml:space="preserve"> (采购项目名称/采购项目编号) </w:t>
      </w:r>
      <w:r>
        <w:rPr>
          <w:rFonts w:ascii="Times New Roman"/>
          <w:szCs w:val="28"/>
        </w:rPr>
        <w:t>项目政府采购的磋商邀请，</w:t>
      </w:r>
    </w:p>
    <w:p>
      <w:pPr>
        <w:spacing w:line="500" w:lineRule="exact"/>
        <w:rPr>
          <w:rFonts w:ascii="Times New Roman"/>
          <w:szCs w:val="28"/>
        </w:rPr>
      </w:pPr>
      <w:r>
        <w:rPr>
          <w:rFonts w:ascii="Times New Roman"/>
          <w:szCs w:val="28"/>
        </w:rPr>
        <w:t>我方代表</w:t>
      </w:r>
      <w:r>
        <w:rPr>
          <w:rFonts w:ascii="Times New Roman"/>
          <w:szCs w:val="28"/>
          <w:u w:val="single"/>
        </w:rPr>
        <w:t>（姓名、职务）</w:t>
      </w:r>
      <w:r>
        <w:rPr>
          <w:rFonts w:ascii="Times New Roman"/>
          <w:szCs w:val="28"/>
        </w:rPr>
        <w:t>经正式授权并代表</w:t>
      </w:r>
      <w:r>
        <w:rPr>
          <w:rFonts w:ascii="Times New Roman"/>
          <w:szCs w:val="28"/>
          <w:u w:val="single"/>
        </w:rPr>
        <w:t>（磋商供应商名称、地址）</w:t>
      </w:r>
      <w:r>
        <w:rPr>
          <w:rFonts w:ascii="Times New Roman"/>
          <w:szCs w:val="28"/>
        </w:rPr>
        <w:t xml:space="preserve">提交下述响应文件二份，其中，正本一份，副本一份。  </w:t>
      </w:r>
    </w:p>
    <w:p>
      <w:pPr>
        <w:snapToGrid w:val="0"/>
        <w:spacing w:line="500" w:lineRule="exact"/>
        <w:ind w:firstLine="555"/>
        <w:rPr>
          <w:rFonts w:ascii="Times New Roman"/>
          <w:szCs w:val="28"/>
        </w:rPr>
      </w:pPr>
      <w:r>
        <w:rPr>
          <w:rFonts w:ascii="Times New Roman"/>
          <w:szCs w:val="28"/>
        </w:rPr>
        <w:t>1．我方郑重承诺：我们是符合《政府采购法》第22条规定的供应商，并严格遵守《政府采购法》第77条的规定。</w:t>
      </w:r>
    </w:p>
    <w:p>
      <w:pPr>
        <w:spacing w:line="500" w:lineRule="exact"/>
        <w:ind w:firstLine="560" w:firstLineChars="200"/>
        <w:rPr>
          <w:rFonts w:ascii="Times New Roman"/>
          <w:szCs w:val="28"/>
        </w:rPr>
      </w:pPr>
      <w:r>
        <w:rPr>
          <w:rFonts w:ascii="Times New Roman"/>
          <w:szCs w:val="28"/>
        </w:rPr>
        <w:t>2．我们接受磋商文件的所有的条款和规定。</w:t>
      </w:r>
    </w:p>
    <w:p>
      <w:pPr>
        <w:spacing w:line="500" w:lineRule="exact"/>
        <w:rPr>
          <w:rFonts w:ascii="Times New Roman"/>
          <w:szCs w:val="28"/>
        </w:rPr>
      </w:pPr>
      <w:r>
        <w:rPr>
          <w:rFonts w:ascii="Times New Roman"/>
          <w:szCs w:val="28"/>
        </w:rPr>
        <w:t xml:space="preserve">    3．我们同意按照磋商文件第二章“磋商供应商须知”的规定，本响应文件的有效期为从竞争性磋商截止时间起计算的九十天，在此期间，本磋商文件将始终对我们具有约束力，并可随时被接受。如果我们成交，本磋商文件在此期间之后将继续保持有效。 </w:t>
      </w:r>
    </w:p>
    <w:p>
      <w:pPr>
        <w:spacing w:line="500" w:lineRule="exact"/>
        <w:rPr>
          <w:rFonts w:ascii="Times New Roman"/>
          <w:szCs w:val="28"/>
        </w:rPr>
      </w:pPr>
      <w:r>
        <w:rPr>
          <w:rFonts w:ascii="Times New Roman"/>
          <w:szCs w:val="28"/>
        </w:rPr>
        <w:t xml:space="preserve">在此，授权代表宣布同意如下： </w:t>
      </w:r>
    </w:p>
    <w:p>
      <w:pPr>
        <w:spacing w:line="500" w:lineRule="exact"/>
        <w:ind w:firstLine="560" w:firstLineChars="200"/>
        <w:rPr>
          <w:rFonts w:ascii="Times New Roman"/>
          <w:szCs w:val="28"/>
        </w:rPr>
      </w:pPr>
      <w:r>
        <w:rPr>
          <w:rFonts w:ascii="Times New Roman"/>
          <w:szCs w:val="28"/>
        </w:rPr>
        <w:t xml:space="preserve">1. 将按磋商文件的约定履行合同责任和义务； </w:t>
      </w:r>
    </w:p>
    <w:p>
      <w:pPr>
        <w:spacing w:line="500" w:lineRule="exact"/>
        <w:ind w:firstLine="560" w:firstLineChars="200"/>
        <w:rPr>
          <w:rFonts w:ascii="Times New Roman"/>
          <w:szCs w:val="28"/>
          <w:u w:val="single"/>
        </w:rPr>
      </w:pPr>
      <w:r>
        <w:rPr>
          <w:rFonts w:ascii="Times New Roman"/>
          <w:szCs w:val="28"/>
        </w:rPr>
        <w:t xml:space="preserve">2. 已详细审查全部磋商文件，包括补遗书（如有）；我们完全理解并同意放弃对这方面有不明及误解的权力； </w:t>
      </w:r>
    </w:p>
    <w:p>
      <w:pPr>
        <w:spacing w:line="500" w:lineRule="exact"/>
        <w:ind w:firstLine="560" w:firstLineChars="200"/>
        <w:rPr>
          <w:rFonts w:ascii="Times New Roman"/>
          <w:szCs w:val="28"/>
        </w:rPr>
      </w:pPr>
      <w:r>
        <w:rPr>
          <w:rFonts w:ascii="Times New Roman"/>
          <w:szCs w:val="28"/>
        </w:rPr>
        <w:t xml:space="preserve">3. 同意提供按照贵方可能要求的与其磋商有关的一切数据或资料。 </w:t>
      </w:r>
    </w:p>
    <w:p>
      <w:pPr>
        <w:ind w:firstLine="560" w:firstLineChars="200"/>
        <w:rPr>
          <w:rFonts w:ascii="Times New Roman"/>
          <w:szCs w:val="28"/>
        </w:rPr>
      </w:pPr>
    </w:p>
    <w:p>
      <w:pPr>
        <w:ind w:firstLine="560" w:firstLineChars="200"/>
        <w:rPr>
          <w:rFonts w:ascii="Times New Roman"/>
          <w:szCs w:val="28"/>
        </w:rPr>
      </w:pPr>
      <w:r>
        <w:rPr>
          <w:rFonts w:ascii="Times New Roman"/>
          <w:szCs w:val="28"/>
        </w:rPr>
        <w:t xml:space="preserve">                     </w:t>
      </w:r>
    </w:p>
    <w:p>
      <w:pPr>
        <w:snapToGrid w:val="0"/>
        <w:ind w:firstLine="2380" w:firstLineChars="850"/>
        <w:rPr>
          <w:rFonts w:ascii="Times New Roman"/>
          <w:szCs w:val="28"/>
        </w:rPr>
      </w:pPr>
      <w:r>
        <w:rPr>
          <w:rFonts w:ascii="Times New Roman"/>
          <w:szCs w:val="28"/>
        </w:rPr>
        <w:t>磋商供应商名称（公章）：</w:t>
      </w:r>
      <w:r>
        <w:rPr>
          <w:rFonts w:ascii="Times New Roman"/>
          <w:szCs w:val="28"/>
          <w:u w:val="single"/>
        </w:rPr>
        <w:t xml:space="preserve">                      </w:t>
      </w:r>
    </w:p>
    <w:p>
      <w:pPr>
        <w:snapToGrid w:val="0"/>
        <w:rPr>
          <w:rFonts w:ascii="Times New Roman"/>
          <w:szCs w:val="28"/>
          <w:u w:val="single"/>
        </w:rPr>
      </w:pPr>
      <w:r>
        <w:rPr>
          <w:rFonts w:ascii="Times New Roman"/>
          <w:szCs w:val="28"/>
        </w:rPr>
        <w:t xml:space="preserve">                 地址：</w:t>
      </w:r>
      <w:r>
        <w:rPr>
          <w:rFonts w:ascii="Times New Roman"/>
          <w:szCs w:val="28"/>
          <w:u w:val="single"/>
        </w:rPr>
        <w:t xml:space="preserve">                 </w:t>
      </w:r>
      <w:r>
        <w:rPr>
          <w:rFonts w:ascii="Times New Roman"/>
          <w:szCs w:val="28"/>
        </w:rPr>
        <w:t>邮编：</w:t>
      </w:r>
      <w:r>
        <w:rPr>
          <w:rFonts w:ascii="Times New Roman"/>
          <w:szCs w:val="28"/>
          <w:u w:val="single"/>
        </w:rPr>
        <w:t xml:space="preserve">                 </w:t>
      </w:r>
    </w:p>
    <w:p>
      <w:pPr>
        <w:snapToGrid w:val="0"/>
        <w:rPr>
          <w:rFonts w:ascii="Times New Roman"/>
          <w:szCs w:val="28"/>
          <w:u w:val="single"/>
        </w:rPr>
      </w:pPr>
      <w:r>
        <w:rPr>
          <w:rFonts w:ascii="Times New Roman"/>
          <w:szCs w:val="28"/>
        </w:rPr>
        <w:t xml:space="preserve">                 电话：</w:t>
      </w:r>
      <w:r>
        <w:rPr>
          <w:rFonts w:ascii="Times New Roman"/>
          <w:szCs w:val="28"/>
          <w:u w:val="single"/>
        </w:rPr>
        <w:t xml:space="preserve">                 </w:t>
      </w:r>
      <w:r>
        <w:rPr>
          <w:rFonts w:ascii="Times New Roman"/>
          <w:szCs w:val="28"/>
        </w:rPr>
        <w:t>传真：</w:t>
      </w:r>
      <w:r>
        <w:rPr>
          <w:rFonts w:ascii="Times New Roman"/>
          <w:szCs w:val="28"/>
          <w:u w:val="single"/>
        </w:rPr>
        <w:t xml:space="preserve">                 </w:t>
      </w:r>
    </w:p>
    <w:p>
      <w:pPr>
        <w:snapToGrid w:val="0"/>
        <w:rPr>
          <w:rFonts w:ascii="Times New Roman"/>
          <w:szCs w:val="28"/>
          <w:u w:val="single"/>
        </w:rPr>
      </w:pPr>
      <w:r>
        <w:rPr>
          <w:rFonts w:ascii="Times New Roman"/>
          <w:szCs w:val="28"/>
        </w:rPr>
        <w:t xml:space="preserve">                 法人代表或授权委托人（签字或印章）：</w:t>
      </w:r>
    </w:p>
    <w:p>
      <w:pPr>
        <w:snapToGrid w:val="0"/>
        <w:rPr>
          <w:rFonts w:ascii="Times New Roman"/>
          <w:spacing w:val="20"/>
          <w:szCs w:val="28"/>
        </w:rPr>
      </w:pPr>
      <w:r>
        <w:rPr>
          <w:rFonts w:ascii="Times New Roman"/>
          <w:szCs w:val="28"/>
        </w:rPr>
        <w:t xml:space="preserve">                              日期：</w:t>
      </w:r>
      <w:r>
        <w:rPr>
          <w:rFonts w:ascii="Times New Roman"/>
          <w:spacing w:val="20"/>
          <w:szCs w:val="28"/>
          <w:u w:val="single"/>
        </w:rPr>
        <w:t xml:space="preserve">      </w:t>
      </w:r>
      <w:r>
        <w:rPr>
          <w:rFonts w:ascii="Times New Roman"/>
          <w:spacing w:val="20"/>
          <w:szCs w:val="28"/>
        </w:rPr>
        <w:t>年</w:t>
      </w:r>
      <w:r>
        <w:rPr>
          <w:rFonts w:ascii="Times New Roman"/>
          <w:spacing w:val="20"/>
          <w:szCs w:val="28"/>
          <w:u w:val="single"/>
        </w:rPr>
        <w:t xml:space="preserve">    </w:t>
      </w:r>
      <w:r>
        <w:rPr>
          <w:rFonts w:ascii="Times New Roman"/>
          <w:spacing w:val="20"/>
          <w:szCs w:val="28"/>
        </w:rPr>
        <w:t>月</w:t>
      </w:r>
      <w:r>
        <w:rPr>
          <w:rFonts w:ascii="Times New Roman"/>
          <w:spacing w:val="20"/>
          <w:szCs w:val="28"/>
          <w:u w:val="single"/>
        </w:rPr>
        <w:t xml:space="preserve">    </w:t>
      </w:r>
      <w:r>
        <w:rPr>
          <w:rFonts w:ascii="Times New Roman"/>
          <w:spacing w:val="20"/>
          <w:szCs w:val="28"/>
        </w:rPr>
        <w:t>日</w:t>
      </w:r>
    </w:p>
    <w:p>
      <w:pPr>
        <w:snapToGrid w:val="0"/>
        <w:rPr>
          <w:rFonts w:ascii="Times New Roman"/>
          <w:szCs w:val="28"/>
        </w:rPr>
      </w:pPr>
    </w:p>
    <w:p>
      <w:pPr>
        <w:snapToGrid w:val="0"/>
        <w:rPr>
          <w:rFonts w:ascii="Times New Roman"/>
          <w:szCs w:val="28"/>
        </w:rPr>
      </w:pPr>
    </w:p>
    <w:p>
      <w:pPr>
        <w:snapToGrid w:val="0"/>
        <w:rPr>
          <w:rFonts w:ascii="Times New Roman"/>
          <w:szCs w:val="28"/>
        </w:rPr>
      </w:pPr>
    </w:p>
    <w:p>
      <w:pPr>
        <w:snapToGrid w:val="0"/>
        <w:rPr>
          <w:rStyle w:val="193"/>
          <w:rFonts w:ascii="Times New Roman"/>
          <w:bCs w:val="0"/>
          <w:color w:val="auto"/>
          <w:sz w:val="28"/>
          <w:szCs w:val="28"/>
        </w:rPr>
      </w:pPr>
      <w:r>
        <w:rPr>
          <w:rFonts w:ascii="Times New Roman"/>
          <w:szCs w:val="28"/>
        </w:rPr>
        <w:t>附件二</w:t>
      </w:r>
    </w:p>
    <w:p>
      <w:pPr>
        <w:pStyle w:val="4"/>
        <w:numPr>
          <w:ilvl w:val="0"/>
          <w:numId w:val="0"/>
        </w:numPr>
        <w:adjustRightInd/>
        <w:spacing w:before="0" w:after="0" w:line="400" w:lineRule="exact"/>
        <w:ind w:left="720" w:hanging="432"/>
        <w:jc w:val="center"/>
        <w:rPr>
          <w:rFonts w:ascii="Times New Roman"/>
          <w:kern w:val="2"/>
        </w:rPr>
      </w:pPr>
      <w:r>
        <w:rPr>
          <w:rFonts w:ascii="Times New Roman"/>
          <w:kern w:val="2"/>
        </w:rPr>
        <w:t>报  价  表</w:t>
      </w:r>
    </w:p>
    <w:p>
      <w:pPr>
        <w:ind w:firstLine="161" w:firstLineChars="50"/>
        <w:jc w:val="center"/>
        <w:rPr>
          <w:rFonts w:ascii="Times New Roman"/>
          <w:b/>
          <w:bCs/>
          <w:sz w:val="32"/>
        </w:rPr>
      </w:pPr>
    </w:p>
    <w:p>
      <w:pPr>
        <w:ind w:firstLine="150" w:firstLineChars="50"/>
        <w:jc w:val="left"/>
        <w:rPr>
          <w:rFonts w:ascii="Times New Roman"/>
          <w:bCs/>
          <w:sz w:val="30"/>
          <w:szCs w:val="30"/>
        </w:rPr>
      </w:pPr>
      <w:r>
        <w:rPr>
          <w:rFonts w:ascii="Times New Roman"/>
          <w:bCs/>
          <w:sz w:val="30"/>
          <w:szCs w:val="30"/>
        </w:rPr>
        <w:t xml:space="preserve">项目编号:                 </w:t>
      </w:r>
    </w:p>
    <w:p>
      <w:pPr>
        <w:ind w:firstLine="150" w:firstLineChars="50"/>
        <w:jc w:val="left"/>
        <w:rPr>
          <w:rFonts w:ascii="Times New Roman"/>
          <w:bCs/>
          <w:sz w:val="30"/>
          <w:szCs w:val="30"/>
        </w:rPr>
      </w:pPr>
      <w:r>
        <w:rPr>
          <w:rFonts w:ascii="Times New Roman"/>
          <w:bCs/>
          <w:sz w:val="30"/>
          <w:szCs w:val="30"/>
        </w:rPr>
        <w:t xml:space="preserve">项目名称:                 </w:t>
      </w:r>
    </w:p>
    <w:tbl>
      <w:tblPr>
        <w:tblStyle w:val="77"/>
        <w:tblW w:w="8568" w:type="dxa"/>
        <w:tblInd w:w="108" w:type="dxa"/>
        <w:tblLayout w:type="fixed"/>
        <w:tblCellMar>
          <w:top w:w="0" w:type="dxa"/>
          <w:left w:w="108" w:type="dxa"/>
          <w:bottom w:w="0" w:type="dxa"/>
          <w:right w:w="108" w:type="dxa"/>
        </w:tblCellMar>
      </w:tblPr>
      <w:tblGrid>
        <w:gridCol w:w="2988"/>
        <w:gridCol w:w="5580"/>
      </w:tblGrid>
      <w:tr>
        <w:tblPrEx>
          <w:tblCellMar>
            <w:top w:w="0" w:type="dxa"/>
            <w:left w:w="108" w:type="dxa"/>
            <w:bottom w:w="0" w:type="dxa"/>
            <w:right w:w="108" w:type="dxa"/>
          </w:tblCellMar>
        </w:tblPrEx>
        <w:trPr>
          <w:trHeight w:val="1999" w:hRule="atLeast"/>
        </w:trPr>
        <w:tc>
          <w:tcPr>
            <w:tcW w:w="29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Times New Roman"/>
                <w:bCs/>
                <w:sz w:val="30"/>
                <w:szCs w:val="30"/>
              </w:rPr>
            </w:pPr>
            <w:r>
              <w:rPr>
                <w:rFonts w:ascii="Times New Roman"/>
                <w:bCs/>
                <w:sz w:val="30"/>
                <w:szCs w:val="30"/>
              </w:rPr>
              <w:t>报价</w:t>
            </w:r>
          </w:p>
        </w:tc>
        <w:tc>
          <w:tcPr>
            <w:tcW w:w="55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left"/>
              <w:rPr>
                <w:rFonts w:ascii="Times New Roman"/>
                <w:bCs/>
                <w:szCs w:val="28"/>
              </w:rPr>
            </w:pPr>
            <w:r>
              <w:rPr>
                <w:rFonts w:ascii="Times New Roman"/>
                <w:bCs/>
                <w:szCs w:val="28"/>
              </w:rPr>
              <w:t xml:space="preserve">    </w:t>
            </w:r>
            <w:r>
              <w:rPr>
                <w:rFonts w:hint="eastAsia" w:ascii="Times New Roman"/>
                <w:bCs/>
                <w:szCs w:val="28"/>
              </w:rPr>
              <w:t>以按照招标代理收费管理暂行办法【计价格】（2002）1980号的收费</w:t>
            </w:r>
            <w:r>
              <w:rPr>
                <w:rFonts w:ascii="Times New Roman"/>
                <w:bCs/>
                <w:szCs w:val="28"/>
              </w:rPr>
              <w:t>标准的</w:t>
            </w:r>
            <w:r>
              <w:rPr>
                <w:rFonts w:ascii="Times New Roman"/>
                <w:bCs/>
                <w:szCs w:val="28"/>
                <w:u w:val="single"/>
              </w:rPr>
              <w:t xml:space="preserve">      </w:t>
            </w:r>
            <w:r>
              <w:rPr>
                <w:rFonts w:ascii="Times New Roman"/>
                <w:bCs/>
                <w:szCs w:val="28"/>
              </w:rPr>
              <w:t>%为准</w:t>
            </w:r>
            <w:r>
              <w:rPr>
                <w:rFonts w:hint="eastAsia" w:ascii="Times New Roman"/>
                <w:bCs/>
                <w:szCs w:val="28"/>
              </w:rPr>
              <w:t>。</w:t>
            </w:r>
          </w:p>
        </w:tc>
      </w:tr>
      <w:tr>
        <w:tblPrEx>
          <w:tblCellMar>
            <w:top w:w="0" w:type="dxa"/>
            <w:left w:w="108" w:type="dxa"/>
            <w:bottom w:w="0" w:type="dxa"/>
            <w:right w:w="108" w:type="dxa"/>
          </w:tblCellMar>
        </w:tblPrEx>
        <w:trPr>
          <w:trHeight w:val="900" w:hRule="atLeast"/>
        </w:trPr>
        <w:tc>
          <w:tcPr>
            <w:tcW w:w="29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Times New Roman"/>
                <w:bCs/>
                <w:sz w:val="30"/>
                <w:szCs w:val="30"/>
              </w:rPr>
            </w:pPr>
            <w:r>
              <w:rPr>
                <w:rFonts w:ascii="Times New Roman"/>
                <w:bCs/>
                <w:sz w:val="30"/>
                <w:szCs w:val="30"/>
              </w:rPr>
              <w:t>服务</w:t>
            </w:r>
            <w:r>
              <w:rPr>
                <w:rFonts w:hint="eastAsia" w:ascii="Times New Roman"/>
                <w:bCs/>
                <w:sz w:val="30"/>
                <w:szCs w:val="30"/>
              </w:rPr>
              <w:t>期</w:t>
            </w:r>
          </w:p>
        </w:tc>
        <w:tc>
          <w:tcPr>
            <w:tcW w:w="55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ind w:firstLine="150" w:firstLineChars="50"/>
              <w:jc w:val="left"/>
              <w:rPr>
                <w:rFonts w:ascii="Times New Roman"/>
                <w:bCs/>
                <w:sz w:val="30"/>
                <w:szCs w:val="30"/>
              </w:rPr>
            </w:pPr>
            <w:r>
              <w:rPr>
                <w:rFonts w:hint="eastAsia" w:ascii="Times New Roman"/>
                <w:bCs/>
                <w:sz w:val="30"/>
                <w:szCs w:val="30"/>
              </w:rPr>
              <w:t xml:space="preserve"> </w:t>
            </w:r>
            <w:r>
              <w:rPr>
                <w:rFonts w:ascii="Times New Roman"/>
                <w:bCs/>
                <w:sz w:val="30"/>
                <w:szCs w:val="30"/>
              </w:rPr>
              <w:t xml:space="preserve">      </w:t>
            </w:r>
            <w:r>
              <w:rPr>
                <w:rFonts w:hint="eastAsia" w:ascii="Times New Roman"/>
                <w:bCs/>
                <w:sz w:val="30"/>
                <w:szCs w:val="30"/>
              </w:rPr>
              <w:t>自合同签订之日起1年</w:t>
            </w:r>
          </w:p>
        </w:tc>
      </w:tr>
    </w:tbl>
    <w:p>
      <w:pPr>
        <w:ind w:firstLine="150" w:firstLineChars="50"/>
        <w:jc w:val="left"/>
        <w:rPr>
          <w:rFonts w:ascii="Times New Roman"/>
          <w:bCs/>
          <w:sz w:val="30"/>
          <w:szCs w:val="30"/>
        </w:rPr>
      </w:pPr>
    </w:p>
    <w:p>
      <w:pPr>
        <w:ind w:firstLine="150" w:firstLineChars="50"/>
        <w:jc w:val="left"/>
        <w:rPr>
          <w:rFonts w:ascii="Times New Roman"/>
          <w:bCs/>
          <w:sz w:val="30"/>
          <w:szCs w:val="30"/>
        </w:rPr>
      </w:pPr>
    </w:p>
    <w:p>
      <w:pPr>
        <w:ind w:firstLine="150" w:firstLineChars="50"/>
        <w:jc w:val="left"/>
        <w:rPr>
          <w:rFonts w:ascii="Times New Roman"/>
          <w:bCs/>
          <w:sz w:val="30"/>
          <w:szCs w:val="30"/>
        </w:rPr>
      </w:pPr>
    </w:p>
    <w:p>
      <w:pPr>
        <w:ind w:firstLine="150" w:firstLineChars="50"/>
        <w:jc w:val="left"/>
        <w:rPr>
          <w:rFonts w:ascii="Times New Roman"/>
          <w:bCs/>
          <w:sz w:val="30"/>
          <w:szCs w:val="30"/>
        </w:rPr>
      </w:pPr>
    </w:p>
    <w:p>
      <w:pPr>
        <w:ind w:firstLine="150" w:firstLineChars="50"/>
        <w:jc w:val="left"/>
        <w:rPr>
          <w:rFonts w:ascii="Times New Roman"/>
          <w:bCs/>
          <w:sz w:val="30"/>
          <w:szCs w:val="30"/>
        </w:rPr>
      </w:pPr>
      <w:r>
        <w:rPr>
          <w:rFonts w:ascii="Times New Roman"/>
          <w:bCs/>
          <w:sz w:val="30"/>
          <w:szCs w:val="30"/>
        </w:rPr>
        <w:t xml:space="preserve">法定代表人或法定代表人授权代表（签字）:              </w:t>
      </w:r>
    </w:p>
    <w:p>
      <w:pPr>
        <w:ind w:firstLine="150" w:firstLineChars="50"/>
        <w:jc w:val="left"/>
        <w:rPr>
          <w:rFonts w:ascii="Times New Roman"/>
          <w:bCs/>
          <w:sz w:val="30"/>
          <w:szCs w:val="30"/>
        </w:rPr>
      </w:pPr>
      <w:r>
        <w:rPr>
          <w:rFonts w:ascii="Times New Roman"/>
          <w:bCs/>
          <w:sz w:val="30"/>
          <w:szCs w:val="30"/>
        </w:rPr>
        <w:t xml:space="preserve">磋商供应商名称（签章）：               </w:t>
      </w:r>
    </w:p>
    <w:p>
      <w:pPr>
        <w:ind w:firstLine="150" w:firstLineChars="50"/>
        <w:jc w:val="left"/>
        <w:rPr>
          <w:rFonts w:ascii="Times New Roman"/>
          <w:bCs/>
          <w:sz w:val="30"/>
          <w:szCs w:val="30"/>
        </w:rPr>
      </w:pPr>
      <w:r>
        <w:rPr>
          <w:rFonts w:ascii="Times New Roman"/>
          <w:bCs/>
          <w:sz w:val="30"/>
          <w:szCs w:val="30"/>
        </w:rPr>
        <w:t xml:space="preserve">报价时间：      年     月    日 </w:t>
      </w:r>
    </w:p>
    <w:p>
      <w:pPr>
        <w:ind w:firstLine="161" w:firstLineChars="50"/>
        <w:jc w:val="center"/>
        <w:rPr>
          <w:rStyle w:val="193"/>
          <w:rFonts w:ascii="Times New Roman"/>
          <w:color w:val="auto"/>
        </w:rPr>
      </w:pPr>
    </w:p>
    <w:p>
      <w:pPr>
        <w:ind w:firstLine="161" w:firstLineChars="50"/>
        <w:jc w:val="center"/>
        <w:rPr>
          <w:rStyle w:val="193"/>
          <w:rFonts w:ascii="Times New Roman"/>
          <w:color w:val="auto"/>
        </w:rPr>
      </w:pPr>
    </w:p>
    <w:p>
      <w:pPr>
        <w:ind w:firstLine="161" w:firstLineChars="50"/>
        <w:jc w:val="center"/>
        <w:rPr>
          <w:rStyle w:val="193"/>
          <w:rFonts w:ascii="Times New Roman"/>
          <w:color w:val="auto"/>
        </w:rPr>
      </w:pPr>
    </w:p>
    <w:p>
      <w:pPr>
        <w:ind w:firstLine="161" w:firstLineChars="50"/>
        <w:jc w:val="center"/>
        <w:rPr>
          <w:rStyle w:val="193"/>
          <w:rFonts w:ascii="Times New Roman"/>
          <w:color w:val="auto"/>
        </w:rPr>
      </w:pPr>
    </w:p>
    <w:p>
      <w:pPr>
        <w:ind w:firstLine="161" w:firstLineChars="50"/>
        <w:jc w:val="center"/>
        <w:rPr>
          <w:rStyle w:val="193"/>
          <w:rFonts w:ascii="Times New Roman"/>
          <w:color w:val="auto"/>
        </w:rPr>
      </w:pPr>
    </w:p>
    <w:p>
      <w:pPr>
        <w:ind w:firstLine="161" w:firstLineChars="50"/>
        <w:jc w:val="center"/>
        <w:rPr>
          <w:rStyle w:val="193"/>
          <w:rFonts w:ascii="Times New Roman"/>
          <w:color w:val="auto"/>
        </w:rPr>
      </w:pPr>
    </w:p>
    <w:p>
      <w:pPr>
        <w:snapToGrid w:val="0"/>
        <w:rPr>
          <w:rStyle w:val="193"/>
          <w:rFonts w:ascii="Times New Roman"/>
          <w:bCs w:val="0"/>
          <w:color w:val="auto"/>
          <w:sz w:val="28"/>
          <w:szCs w:val="28"/>
        </w:rPr>
      </w:pPr>
      <w:r>
        <w:rPr>
          <w:rStyle w:val="193"/>
          <w:rFonts w:ascii="Times New Roman"/>
          <w:color w:val="auto"/>
        </w:rPr>
        <w:br w:type="page"/>
      </w:r>
      <w:r>
        <w:rPr>
          <w:rFonts w:ascii="Times New Roman"/>
          <w:szCs w:val="28"/>
        </w:rPr>
        <w:t>附件三</w:t>
      </w:r>
    </w:p>
    <w:p>
      <w:pPr>
        <w:pStyle w:val="4"/>
        <w:numPr>
          <w:ilvl w:val="0"/>
          <w:numId w:val="0"/>
        </w:numPr>
        <w:adjustRightInd/>
        <w:spacing w:before="0" w:after="0" w:line="400" w:lineRule="exact"/>
        <w:ind w:left="720" w:hanging="432"/>
        <w:jc w:val="center"/>
        <w:rPr>
          <w:rFonts w:ascii="Times New Roman"/>
          <w:kern w:val="2"/>
        </w:rPr>
      </w:pPr>
      <w:r>
        <w:rPr>
          <w:rFonts w:ascii="Times New Roman"/>
          <w:kern w:val="2"/>
        </w:rPr>
        <w:t>最终报价表</w:t>
      </w:r>
    </w:p>
    <w:p>
      <w:pPr>
        <w:rPr>
          <w:rFonts w:ascii="Times New Roman"/>
        </w:rPr>
      </w:pPr>
    </w:p>
    <w:p>
      <w:pPr>
        <w:ind w:firstLine="150" w:firstLineChars="50"/>
        <w:jc w:val="left"/>
        <w:rPr>
          <w:rFonts w:ascii="Times New Roman"/>
          <w:bCs/>
          <w:sz w:val="30"/>
          <w:szCs w:val="30"/>
        </w:rPr>
      </w:pPr>
      <w:r>
        <w:rPr>
          <w:rFonts w:ascii="Times New Roman"/>
          <w:bCs/>
          <w:sz w:val="30"/>
          <w:szCs w:val="30"/>
        </w:rPr>
        <w:t xml:space="preserve">项目编号:                 </w:t>
      </w:r>
    </w:p>
    <w:p>
      <w:pPr>
        <w:ind w:firstLine="150" w:firstLineChars="50"/>
        <w:jc w:val="left"/>
        <w:rPr>
          <w:rFonts w:ascii="Times New Roman"/>
          <w:bCs/>
          <w:sz w:val="30"/>
          <w:szCs w:val="30"/>
        </w:rPr>
      </w:pPr>
      <w:r>
        <w:rPr>
          <w:rFonts w:ascii="Times New Roman"/>
          <w:bCs/>
          <w:sz w:val="30"/>
          <w:szCs w:val="30"/>
        </w:rPr>
        <w:t xml:space="preserve">项目名称:                 </w:t>
      </w:r>
    </w:p>
    <w:tbl>
      <w:tblPr>
        <w:tblStyle w:val="77"/>
        <w:tblW w:w="8568" w:type="dxa"/>
        <w:tblInd w:w="108" w:type="dxa"/>
        <w:tblLayout w:type="fixed"/>
        <w:tblCellMar>
          <w:top w:w="0" w:type="dxa"/>
          <w:left w:w="108" w:type="dxa"/>
          <w:bottom w:w="0" w:type="dxa"/>
          <w:right w:w="108" w:type="dxa"/>
        </w:tblCellMar>
      </w:tblPr>
      <w:tblGrid>
        <w:gridCol w:w="2988"/>
        <w:gridCol w:w="5580"/>
      </w:tblGrid>
      <w:tr>
        <w:tblPrEx>
          <w:tblCellMar>
            <w:top w:w="0" w:type="dxa"/>
            <w:left w:w="108" w:type="dxa"/>
            <w:bottom w:w="0" w:type="dxa"/>
            <w:right w:w="108" w:type="dxa"/>
          </w:tblCellMar>
        </w:tblPrEx>
        <w:trPr>
          <w:trHeight w:val="900" w:hRule="atLeast"/>
        </w:trPr>
        <w:tc>
          <w:tcPr>
            <w:tcW w:w="29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spacing w:line="240" w:lineRule="auto"/>
              <w:ind w:firstLine="150" w:firstLineChars="50"/>
              <w:jc w:val="center"/>
              <w:rPr>
                <w:rFonts w:ascii="Times New Roman"/>
                <w:bCs/>
                <w:sz w:val="30"/>
                <w:szCs w:val="30"/>
              </w:rPr>
            </w:pPr>
            <w:r>
              <w:rPr>
                <w:rFonts w:ascii="Times New Roman"/>
                <w:bCs/>
                <w:sz w:val="30"/>
                <w:szCs w:val="30"/>
              </w:rPr>
              <w:t>报价</w:t>
            </w:r>
          </w:p>
        </w:tc>
        <w:tc>
          <w:tcPr>
            <w:tcW w:w="55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rPr>
                <w:rFonts w:ascii="Times New Roman"/>
                <w:bCs/>
                <w:sz w:val="30"/>
                <w:szCs w:val="30"/>
              </w:rPr>
            </w:pPr>
            <w:r>
              <w:rPr>
                <w:rFonts w:ascii="Times New Roman"/>
                <w:bCs/>
                <w:szCs w:val="28"/>
              </w:rPr>
              <w:t xml:space="preserve">    </w:t>
            </w:r>
            <w:r>
              <w:rPr>
                <w:rFonts w:hint="eastAsia" w:ascii="Times New Roman"/>
                <w:bCs/>
                <w:szCs w:val="28"/>
              </w:rPr>
              <w:t>以按照招标代理收费管理暂行办法【计价格】（2002）1980号的收费</w:t>
            </w:r>
            <w:r>
              <w:rPr>
                <w:rFonts w:ascii="Times New Roman"/>
                <w:bCs/>
                <w:szCs w:val="28"/>
              </w:rPr>
              <w:t>标准的</w:t>
            </w:r>
            <w:r>
              <w:rPr>
                <w:rFonts w:ascii="Times New Roman"/>
                <w:bCs/>
                <w:szCs w:val="28"/>
                <w:u w:val="single"/>
              </w:rPr>
              <w:t xml:space="preserve">      </w:t>
            </w:r>
            <w:r>
              <w:rPr>
                <w:rFonts w:ascii="Times New Roman"/>
                <w:bCs/>
                <w:szCs w:val="28"/>
              </w:rPr>
              <w:t>%为准</w:t>
            </w:r>
            <w:r>
              <w:rPr>
                <w:rFonts w:hint="eastAsia" w:ascii="Times New Roman"/>
                <w:bCs/>
                <w:szCs w:val="28"/>
              </w:rPr>
              <w:t>。</w:t>
            </w:r>
          </w:p>
        </w:tc>
      </w:tr>
      <w:tr>
        <w:tblPrEx>
          <w:tblCellMar>
            <w:top w:w="0" w:type="dxa"/>
            <w:left w:w="108" w:type="dxa"/>
            <w:bottom w:w="0" w:type="dxa"/>
            <w:right w:w="108" w:type="dxa"/>
          </w:tblCellMar>
        </w:tblPrEx>
        <w:trPr>
          <w:trHeight w:val="900" w:hRule="atLeast"/>
        </w:trPr>
        <w:tc>
          <w:tcPr>
            <w:tcW w:w="29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spacing w:line="240" w:lineRule="auto"/>
              <w:jc w:val="center"/>
              <w:rPr>
                <w:rFonts w:ascii="Times New Roman"/>
                <w:bCs/>
                <w:sz w:val="30"/>
                <w:szCs w:val="30"/>
              </w:rPr>
            </w:pPr>
            <w:r>
              <w:rPr>
                <w:rFonts w:ascii="Times New Roman"/>
                <w:bCs/>
                <w:sz w:val="30"/>
                <w:szCs w:val="30"/>
              </w:rPr>
              <w:t>服务</w:t>
            </w:r>
            <w:r>
              <w:rPr>
                <w:rFonts w:hint="eastAsia" w:ascii="Times New Roman"/>
                <w:bCs/>
                <w:sz w:val="30"/>
                <w:szCs w:val="30"/>
              </w:rPr>
              <w:t>期</w:t>
            </w:r>
          </w:p>
        </w:tc>
        <w:tc>
          <w:tcPr>
            <w:tcW w:w="55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napToGrid w:val="0"/>
              <w:spacing w:line="240" w:lineRule="auto"/>
              <w:ind w:firstLine="150" w:firstLineChars="50"/>
              <w:jc w:val="center"/>
              <w:rPr>
                <w:rFonts w:ascii="Times New Roman"/>
                <w:bCs/>
                <w:sz w:val="30"/>
                <w:szCs w:val="30"/>
              </w:rPr>
            </w:pPr>
            <w:r>
              <w:rPr>
                <w:rFonts w:hint="eastAsia" w:ascii="Times New Roman"/>
                <w:bCs/>
                <w:sz w:val="30"/>
                <w:szCs w:val="30"/>
              </w:rPr>
              <w:t xml:space="preserve"> </w:t>
            </w:r>
            <w:r>
              <w:rPr>
                <w:rFonts w:ascii="Times New Roman"/>
                <w:bCs/>
                <w:sz w:val="30"/>
                <w:szCs w:val="30"/>
              </w:rPr>
              <w:t xml:space="preserve">      </w:t>
            </w:r>
            <w:r>
              <w:rPr>
                <w:rFonts w:hint="eastAsia" w:ascii="Times New Roman"/>
                <w:bCs/>
                <w:sz w:val="30"/>
                <w:szCs w:val="30"/>
              </w:rPr>
              <w:t>自合同签订之日起1年</w:t>
            </w:r>
          </w:p>
        </w:tc>
      </w:tr>
    </w:tbl>
    <w:p>
      <w:pPr>
        <w:ind w:firstLine="150" w:firstLineChars="50"/>
        <w:jc w:val="left"/>
        <w:rPr>
          <w:rFonts w:ascii="Times New Roman"/>
          <w:bCs/>
          <w:sz w:val="30"/>
          <w:szCs w:val="30"/>
        </w:rPr>
      </w:pPr>
      <w:r>
        <w:rPr>
          <w:rFonts w:hint="eastAsia" w:ascii="Times New Roman"/>
          <w:bCs/>
          <w:sz w:val="30"/>
          <w:szCs w:val="30"/>
        </w:rPr>
        <w:t xml:space="preserve"> </w:t>
      </w:r>
    </w:p>
    <w:p>
      <w:pPr>
        <w:ind w:firstLine="150" w:firstLineChars="50"/>
        <w:jc w:val="left"/>
        <w:rPr>
          <w:rFonts w:ascii="Times New Roman"/>
          <w:bCs/>
          <w:sz w:val="30"/>
          <w:szCs w:val="30"/>
        </w:rPr>
      </w:pPr>
    </w:p>
    <w:p>
      <w:pPr>
        <w:ind w:firstLine="150" w:firstLineChars="50"/>
        <w:jc w:val="left"/>
        <w:rPr>
          <w:rFonts w:ascii="Times New Roman"/>
          <w:bCs/>
          <w:sz w:val="30"/>
          <w:szCs w:val="30"/>
        </w:rPr>
      </w:pPr>
    </w:p>
    <w:p>
      <w:pPr>
        <w:ind w:firstLine="150" w:firstLineChars="50"/>
        <w:jc w:val="left"/>
        <w:rPr>
          <w:rFonts w:ascii="Times New Roman"/>
          <w:bCs/>
          <w:sz w:val="30"/>
          <w:szCs w:val="30"/>
        </w:rPr>
      </w:pPr>
    </w:p>
    <w:p>
      <w:pPr>
        <w:ind w:firstLine="150" w:firstLineChars="50"/>
        <w:jc w:val="left"/>
        <w:rPr>
          <w:rFonts w:ascii="Times New Roman"/>
          <w:bCs/>
          <w:sz w:val="30"/>
          <w:szCs w:val="30"/>
        </w:rPr>
      </w:pPr>
      <w:r>
        <w:rPr>
          <w:rFonts w:ascii="Times New Roman"/>
          <w:bCs/>
          <w:sz w:val="30"/>
          <w:szCs w:val="30"/>
        </w:rPr>
        <w:t xml:space="preserve">法定代表人或法定代表人授权代表（签字）:              </w:t>
      </w:r>
    </w:p>
    <w:p>
      <w:pPr>
        <w:ind w:firstLine="150" w:firstLineChars="50"/>
        <w:jc w:val="left"/>
        <w:rPr>
          <w:rFonts w:ascii="Times New Roman"/>
          <w:bCs/>
          <w:sz w:val="30"/>
          <w:szCs w:val="30"/>
        </w:rPr>
      </w:pPr>
      <w:r>
        <w:rPr>
          <w:rFonts w:ascii="Times New Roman"/>
          <w:bCs/>
          <w:sz w:val="30"/>
          <w:szCs w:val="30"/>
        </w:rPr>
        <w:t xml:space="preserve">磋商供应商名称（签章）：               </w:t>
      </w:r>
    </w:p>
    <w:p>
      <w:pPr>
        <w:ind w:firstLine="150" w:firstLineChars="50"/>
        <w:jc w:val="left"/>
        <w:rPr>
          <w:rFonts w:ascii="Times New Roman"/>
          <w:bCs/>
          <w:sz w:val="30"/>
          <w:szCs w:val="30"/>
        </w:rPr>
      </w:pPr>
      <w:r>
        <w:rPr>
          <w:rFonts w:ascii="Times New Roman"/>
          <w:bCs/>
          <w:sz w:val="30"/>
          <w:szCs w:val="30"/>
        </w:rPr>
        <w:t xml:space="preserve">报价时间：      年     月    日 </w:t>
      </w:r>
    </w:p>
    <w:p>
      <w:pPr>
        <w:snapToGrid w:val="0"/>
        <w:rPr>
          <w:rFonts w:ascii="Times New Roman"/>
          <w:szCs w:val="28"/>
        </w:rPr>
      </w:pPr>
    </w:p>
    <w:p>
      <w:pPr>
        <w:snapToGrid w:val="0"/>
        <w:rPr>
          <w:rFonts w:ascii="Times New Roman"/>
          <w:szCs w:val="28"/>
        </w:rPr>
      </w:pPr>
    </w:p>
    <w:p>
      <w:pPr>
        <w:snapToGrid w:val="0"/>
        <w:rPr>
          <w:rFonts w:ascii="Times New Roman"/>
          <w:szCs w:val="28"/>
        </w:rPr>
      </w:pPr>
    </w:p>
    <w:p>
      <w:pPr>
        <w:snapToGrid w:val="0"/>
        <w:rPr>
          <w:rFonts w:ascii="Times New Roman"/>
          <w:szCs w:val="28"/>
        </w:rPr>
      </w:pPr>
    </w:p>
    <w:p>
      <w:pPr>
        <w:snapToGrid w:val="0"/>
        <w:rPr>
          <w:rFonts w:ascii="Times New Roman"/>
          <w:b/>
          <w:szCs w:val="28"/>
        </w:rPr>
      </w:pPr>
      <w:r>
        <w:rPr>
          <w:rFonts w:ascii="Times New Roman"/>
          <w:b/>
          <w:szCs w:val="28"/>
        </w:rPr>
        <w:t>（此表须单独打印，</w:t>
      </w:r>
      <w:r>
        <w:rPr>
          <w:rFonts w:hint="eastAsia" w:ascii="Times New Roman"/>
          <w:b/>
          <w:szCs w:val="28"/>
          <w:lang w:eastAsia="zh-CN"/>
        </w:rPr>
        <w:t>装订成册，</w:t>
      </w:r>
      <w:r>
        <w:rPr>
          <w:rFonts w:ascii="Times New Roman"/>
          <w:b/>
          <w:szCs w:val="28"/>
        </w:rPr>
        <w:t>供应商盖章后在磋商现场备用）</w:t>
      </w:r>
    </w:p>
    <w:p>
      <w:pPr>
        <w:snapToGrid w:val="0"/>
        <w:rPr>
          <w:rFonts w:ascii="Times New Roman"/>
          <w:szCs w:val="28"/>
        </w:rPr>
      </w:pPr>
      <w:r>
        <w:rPr>
          <w:rFonts w:ascii="Times New Roman"/>
          <w:szCs w:val="28"/>
        </w:rPr>
        <w:br w:type="page"/>
      </w:r>
      <w:r>
        <w:rPr>
          <w:rFonts w:ascii="Times New Roman"/>
          <w:szCs w:val="28"/>
        </w:rPr>
        <w:t>附件</w:t>
      </w:r>
      <w:bookmarkStart w:id="141" w:name="_Toc22356583"/>
      <w:bookmarkStart w:id="142" w:name="_Toc120614291"/>
      <w:bookmarkStart w:id="143" w:name="_Toc24878535"/>
      <w:bookmarkStart w:id="144" w:name="_Toc26554103"/>
      <w:bookmarkStart w:id="145" w:name="_Toc23828483"/>
      <w:bookmarkStart w:id="146" w:name="_Toc513029281"/>
      <w:bookmarkStart w:id="147" w:name="_Toc49090582"/>
      <w:bookmarkStart w:id="148" w:name="_Toc120614284"/>
      <w:r>
        <w:rPr>
          <w:rFonts w:ascii="Times New Roman"/>
          <w:szCs w:val="28"/>
        </w:rPr>
        <w:t>四</w:t>
      </w:r>
    </w:p>
    <w:p>
      <w:pPr>
        <w:jc w:val="center"/>
        <w:rPr>
          <w:rFonts w:ascii="Times New Roman"/>
          <w:b/>
          <w:sz w:val="32"/>
          <w:szCs w:val="32"/>
        </w:rPr>
      </w:pPr>
      <w:r>
        <w:rPr>
          <w:rFonts w:ascii="Times New Roman"/>
          <w:b/>
          <w:sz w:val="32"/>
          <w:szCs w:val="32"/>
        </w:rPr>
        <w:t>法定代表人资格证明文件</w:t>
      </w:r>
    </w:p>
    <w:p>
      <w:pPr>
        <w:snapToGrid w:val="0"/>
        <w:spacing w:line="240" w:lineRule="atLeast"/>
        <w:jc w:val="center"/>
        <w:rPr>
          <w:rFonts w:ascii="Times New Roman"/>
          <w:b/>
          <w:sz w:val="24"/>
          <w:szCs w:val="24"/>
        </w:rPr>
      </w:pPr>
    </w:p>
    <w:p>
      <w:pPr>
        <w:rPr>
          <w:rFonts w:ascii="Times New Roman"/>
          <w:szCs w:val="28"/>
        </w:rPr>
      </w:pPr>
      <w:r>
        <w:rPr>
          <w:rFonts w:hint="eastAsia" w:ascii="Times New Roman"/>
          <w:szCs w:val="28"/>
        </w:rPr>
        <w:t>宜昌市第五人民医院</w:t>
      </w:r>
      <w:r>
        <w:rPr>
          <w:rFonts w:ascii="Times New Roman"/>
          <w:szCs w:val="28"/>
        </w:rPr>
        <w:t>：</w:t>
      </w:r>
    </w:p>
    <w:p>
      <w:pPr>
        <w:ind w:firstLine="645"/>
        <w:rPr>
          <w:rFonts w:ascii="Times New Roman"/>
          <w:szCs w:val="28"/>
        </w:rPr>
      </w:pPr>
      <w:r>
        <w:rPr>
          <w:rFonts w:ascii="Times New Roman"/>
          <w:szCs w:val="28"/>
        </w:rPr>
        <w:t>兹有</w:t>
      </w:r>
      <w:r>
        <w:rPr>
          <w:rFonts w:ascii="Times New Roman"/>
          <w:szCs w:val="28"/>
          <w:u w:val="single"/>
        </w:rPr>
        <w:t xml:space="preserve">         </w:t>
      </w:r>
      <w:r>
        <w:rPr>
          <w:rFonts w:ascii="Times New Roman"/>
          <w:szCs w:val="28"/>
        </w:rPr>
        <w:t xml:space="preserve">同志为 </w:t>
      </w:r>
      <w:r>
        <w:rPr>
          <w:rFonts w:ascii="Times New Roman"/>
          <w:szCs w:val="28"/>
          <w:u w:val="single"/>
        </w:rPr>
        <w:t xml:space="preserve">                    </w:t>
      </w:r>
      <w:r>
        <w:rPr>
          <w:rFonts w:ascii="Times New Roman"/>
          <w:szCs w:val="28"/>
        </w:rPr>
        <w:t>公司法定代表人，代表我单位办理一切社会公务事宜，具有法律效力。</w:t>
      </w:r>
    </w:p>
    <w:p>
      <w:pPr>
        <w:ind w:firstLine="645"/>
        <w:rPr>
          <w:rFonts w:ascii="Times New Roman"/>
          <w:szCs w:val="28"/>
        </w:rPr>
      </w:pPr>
      <w:r>
        <w:rPr>
          <w:rFonts w:ascii="Times New Roman"/>
          <w:szCs w:val="28"/>
        </w:rPr>
        <w:t>附法定代表人基本情况：</w:t>
      </w:r>
    </w:p>
    <w:p>
      <w:pPr>
        <w:ind w:firstLine="645"/>
        <w:rPr>
          <w:rFonts w:ascii="Times New Roman"/>
          <w:szCs w:val="28"/>
          <w:shd w:val="pct10" w:color="auto" w:fill="FFFFFF"/>
        </w:rPr>
      </w:pPr>
      <w:r>
        <w:rPr>
          <w:rFonts w:ascii="Times New Roman"/>
          <w:szCs w:val="28"/>
        </w:rPr>
        <w:t>姓名：</w:t>
      </w:r>
      <w:r>
        <w:rPr>
          <w:rFonts w:ascii="Times New Roman"/>
          <w:szCs w:val="28"/>
          <w:u w:val="single"/>
        </w:rPr>
        <w:t xml:space="preserve">          </w:t>
      </w:r>
      <w:r>
        <w:rPr>
          <w:rFonts w:ascii="Times New Roman"/>
          <w:szCs w:val="28"/>
        </w:rPr>
        <w:t>性别：</w:t>
      </w:r>
      <w:r>
        <w:rPr>
          <w:rFonts w:ascii="Times New Roman"/>
          <w:szCs w:val="28"/>
          <w:u w:val="single"/>
        </w:rPr>
        <w:t xml:space="preserve">      </w:t>
      </w:r>
      <w:r>
        <w:rPr>
          <w:rFonts w:ascii="Times New Roman"/>
          <w:szCs w:val="28"/>
        </w:rPr>
        <w:t>年龄：</w:t>
      </w:r>
      <w:r>
        <w:rPr>
          <w:rFonts w:ascii="Times New Roman"/>
          <w:szCs w:val="28"/>
          <w:u w:val="single"/>
        </w:rPr>
        <w:t xml:space="preserve">      </w:t>
      </w:r>
      <w:r>
        <w:rPr>
          <w:rFonts w:ascii="Times New Roman"/>
          <w:szCs w:val="28"/>
        </w:rPr>
        <w:t>职务：</w:t>
      </w:r>
      <w:r>
        <w:rPr>
          <w:rFonts w:ascii="Times New Roman"/>
          <w:szCs w:val="28"/>
          <w:u w:val="single"/>
        </w:rPr>
        <w:t xml:space="preserve">       </w:t>
      </w:r>
    </w:p>
    <w:p>
      <w:pPr>
        <w:ind w:firstLine="645"/>
        <w:rPr>
          <w:rFonts w:ascii="Times New Roman"/>
          <w:szCs w:val="28"/>
        </w:rPr>
      </w:pPr>
      <w:r>
        <w:rPr>
          <w:rFonts w:ascii="Times New Roman"/>
          <w:szCs w:val="28"/>
        </w:rPr>
        <w:t>身份证号码：</w:t>
      </w:r>
      <w:r>
        <w:rPr>
          <w:rFonts w:ascii="Times New Roman"/>
          <w:szCs w:val="28"/>
          <w:u w:val="single"/>
        </w:rPr>
        <w:t xml:space="preserve">                    </w:t>
      </w:r>
    </w:p>
    <w:p>
      <w:pPr>
        <w:ind w:firstLine="645"/>
        <w:rPr>
          <w:rFonts w:ascii="Times New Roman"/>
          <w:szCs w:val="28"/>
        </w:rPr>
      </w:pPr>
      <w:r>
        <w:rPr>
          <w:rFonts w:ascii="Times New Roman"/>
          <w:szCs w:val="28"/>
        </w:rPr>
        <w:t>通讯地址：</w:t>
      </w:r>
      <w:r>
        <w:rPr>
          <w:rFonts w:ascii="Times New Roman"/>
          <w:szCs w:val="28"/>
          <w:u w:val="single"/>
        </w:rPr>
        <w:t xml:space="preserve">                      </w:t>
      </w:r>
    </w:p>
    <w:p>
      <w:pPr>
        <w:ind w:firstLine="645"/>
        <w:rPr>
          <w:rFonts w:ascii="Times New Roman"/>
          <w:szCs w:val="28"/>
          <w:u w:val="single"/>
        </w:rPr>
      </w:pPr>
      <w:r>
        <w:rPr>
          <w:rFonts w:ascii="Times New Roman"/>
          <w:szCs w:val="28"/>
        </w:rPr>
        <w:t>电话号码：</w:t>
      </w:r>
      <w:r>
        <w:rPr>
          <w:rFonts w:ascii="Times New Roman"/>
          <w:szCs w:val="28"/>
          <w:u w:val="single"/>
        </w:rPr>
        <w:t xml:space="preserve">                 </w:t>
      </w:r>
      <w:r>
        <w:rPr>
          <w:rFonts w:ascii="Times New Roman"/>
          <w:szCs w:val="28"/>
        </w:rPr>
        <w:t xml:space="preserve"> 邮政编码：</w:t>
      </w:r>
      <w:r>
        <w:rPr>
          <w:rFonts w:ascii="Times New Roman"/>
          <w:szCs w:val="28"/>
          <w:u w:val="single"/>
        </w:rPr>
        <w:t xml:space="preserve">          </w:t>
      </w:r>
    </w:p>
    <w:p>
      <w:pPr>
        <w:ind w:firstLine="645"/>
        <w:rPr>
          <w:rFonts w:ascii="Times New Roman"/>
          <w:szCs w:val="28"/>
          <w:shd w:val="pct10" w:color="auto" w:fill="FFFFFF"/>
        </w:rPr>
      </w:pPr>
    </w:p>
    <w:tbl>
      <w:tblPr>
        <w:tblStyle w:val="77"/>
        <w:tblpPr w:leftFromText="180" w:rightFromText="180" w:vertAnchor="text" w:horzAnchor="margin" w:tblpXSpec="center" w:tblpY="67"/>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7905" w:type="dxa"/>
          </w:tcPr>
          <w:p>
            <w:pPr>
              <w:ind w:firstLine="3092" w:firstLineChars="1100"/>
              <w:rPr>
                <w:rFonts w:ascii="Times New Roman"/>
                <w:b/>
                <w:szCs w:val="28"/>
              </w:rPr>
            </w:pPr>
          </w:p>
          <w:p>
            <w:pPr>
              <w:ind w:firstLine="3080" w:firstLineChars="1100"/>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r>
              <w:rPr>
                <w:rFonts w:ascii="Times New Roman"/>
                <w:szCs w:val="28"/>
              </w:rPr>
              <w:t>法定代表人《居民身份证》复印件</w:t>
            </w:r>
          </w:p>
          <w:p>
            <w:pPr>
              <w:rPr>
                <w:rFonts w:ascii="Times New Roman"/>
                <w:b/>
                <w:szCs w:val="28"/>
              </w:rPr>
            </w:pPr>
          </w:p>
          <w:p>
            <w:pPr>
              <w:rPr>
                <w:rFonts w:ascii="Times New Roman"/>
                <w:b/>
                <w:szCs w:val="28"/>
              </w:rPr>
            </w:pPr>
          </w:p>
          <w:p>
            <w:pPr>
              <w:rPr>
                <w:rFonts w:ascii="Times New Roman"/>
                <w:b/>
                <w:szCs w:val="28"/>
              </w:rPr>
            </w:pPr>
          </w:p>
          <w:p>
            <w:pPr>
              <w:rPr>
                <w:rFonts w:ascii="Times New Roman"/>
                <w:b/>
                <w:szCs w:val="28"/>
              </w:rPr>
            </w:pPr>
          </w:p>
        </w:tc>
      </w:tr>
    </w:tbl>
    <w:p>
      <w:pPr>
        <w:rPr>
          <w:rFonts w:ascii="Times New Roman"/>
          <w:szCs w:val="28"/>
          <w:u w:val="single"/>
          <w:shd w:val="pct10" w:color="auto" w:fill="FFFFFF"/>
        </w:rPr>
      </w:pPr>
    </w:p>
    <w:p>
      <w:pPr>
        <w:rPr>
          <w:rFonts w:ascii="Times New Roman"/>
          <w:szCs w:val="28"/>
          <w:u w:val="single"/>
          <w:shd w:val="pct10" w:color="auto" w:fill="FFFFFF"/>
        </w:rPr>
      </w:pPr>
    </w:p>
    <w:p>
      <w:pPr>
        <w:rPr>
          <w:rFonts w:ascii="Times New Roman"/>
          <w:szCs w:val="28"/>
          <w:u w:val="single"/>
          <w:shd w:val="pct10" w:color="auto" w:fill="FFFFFF"/>
        </w:rPr>
      </w:pPr>
    </w:p>
    <w:p>
      <w:pPr>
        <w:rPr>
          <w:rFonts w:ascii="Times New Roman"/>
          <w:b/>
          <w:szCs w:val="28"/>
        </w:rPr>
      </w:pPr>
    </w:p>
    <w:p>
      <w:pPr>
        <w:rPr>
          <w:rFonts w:ascii="Times New Roman"/>
          <w:b/>
          <w:szCs w:val="28"/>
        </w:rPr>
      </w:pPr>
    </w:p>
    <w:p>
      <w:pPr>
        <w:ind w:firstLine="645"/>
        <w:rPr>
          <w:rFonts w:ascii="Times New Roman"/>
          <w:szCs w:val="28"/>
        </w:rPr>
      </w:pPr>
    </w:p>
    <w:p>
      <w:pPr>
        <w:ind w:firstLine="645"/>
        <w:rPr>
          <w:rFonts w:ascii="Times New Roman"/>
          <w:szCs w:val="28"/>
        </w:rPr>
      </w:pPr>
    </w:p>
    <w:p>
      <w:pPr>
        <w:ind w:firstLine="645"/>
        <w:rPr>
          <w:rFonts w:ascii="Times New Roman"/>
          <w:szCs w:val="28"/>
        </w:rPr>
      </w:pPr>
    </w:p>
    <w:p>
      <w:pPr>
        <w:ind w:firstLine="645"/>
        <w:rPr>
          <w:rFonts w:ascii="Times New Roman"/>
          <w:szCs w:val="28"/>
        </w:rPr>
      </w:pPr>
    </w:p>
    <w:p>
      <w:pPr>
        <w:ind w:firstLine="645"/>
        <w:rPr>
          <w:rFonts w:ascii="Times New Roman"/>
          <w:szCs w:val="28"/>
        </w:rPr>
      </w:pPr>
    </w:p>
    <w:p>
      <w:pPr>
        <w:ind w:firstLine="5320" w:firstLineChars="1900"/>
        <w:rPr>
          <w:rFonts w:ascii="Times New Roman"/>
          <w:szCs w:val="28"/>
        </w:rPr>
      </w:pPr>
      <w:r>
        <w:rPr>
          <w:rFonts w:ascii="Times New Roman"/>
          <w:szCs w:val="28"/>
        </w:rPr>
        <w:t>供应商名称（公章）：</w:t>
      </w:r>
    </w:p>
    <w:p>
      <w:pPr>
        <w:ind w:firstLine="5320" w:firstLineChars="1900"/>
        <w:rPr>
          <w:rFonts w:ascii="Times New Roman"/>
          <w:szCs w:val="28"/>
        </w:rPr>
      </w:pPr>
      <w:r>
        <w:rPr>
          <w:rFonts w:ascii="Times New Roman"/>
          <w:szCs w:val="28"/>
        </w:rPr>
        <w:t>法定代表人签字：</w:t>
      </w:r>
    </w:p>
    <w:p>
      <w:pPr>
        <w:ind w:left="4635"/>
        <w:rPr>
          <w:rFonts w:ascii="Times New Roman"/>
          <w:sz w:val="24"/>
          <w:szCs w:val="24"/>
        </w:rPr>
      </w:pPr>
      <w:r>
        <w:rPr>
          <w:rFonts w:ascii="Times New Roman"/>
          <w:szCs w:val="28"/>
        </w:rPr>
        <w:t xml:space="preserve">    2023年  　月   日</w:t>
      </w:r>
    </w:p>
    <w:p>
      <w:pPr>
        <w:autoSpaceDE w:val="0"/>
        <w:autoSpaceDN w:val="0"/>
        <w:spacing w:line="460" w:lineRule="exact"/>
        <w:ind w:firstLine="480" w:firstLineChars="200"/>
        <w:rPr>
          <w:rFonts w:ascii="Times New Roman"/>
          <w:sz w:val="24"/>
          <w:szCs w:val="24"/>
        </w:rPr>
      </w:pPr>
    </w:p>
    <w:p>
      <w:pPr>
        <w:autoSpaceDE w:val="0"/>
        <w:autoSpaceDN w:val="0"/>
        <w:spacing w:line="460" w:lineRule="exact"/>
        <w:ind w:firstLine="480" w:firstLineChars="200"/>
        <w:rPr>
          <w:rFonts w:ascii="Times New Roman"/>
          <w:sz w:val="24"/>
          <w:szCs w:val="24"/>
        </w:rPr>
      </w:pPr>
    </w:p>
    <w:p>
      <w:pPr>
        <w:autoSpaceDE w:val="0"/>
        <w:autoSpaceDN w:val="0"/>
        <w:spacing w:line="460" w:lineRule="exact"/>
        <w:ind w:firstLine="480" w:firstLineChars="200"/>
        <w:rPr>
          <w:rFonts w:ascii="Times New Roman"/>
          <w:sz w:val="24"/>
          <w:szCs w:val="24"/>
        </w:rPr>
      </w:pPr>
    </w:p>
    <w:p>
      <w:pPr>
        <w:snapToGrid w:val="0"/>
        <w:jc w:val="left"/>
        <w:rPr>
          <w:rFonts w:ascii="Times New Roman"/>
          <w:szCs w:val="28"/>
        </w:rPr>
      </w:pPr>
      <w:r>
        <w:rPr>
          <w:rFonts w:ascii="Times New Roman"/>
          <w:szCs w:val="28"/>
        </w:rPr>
        <w:t>附件五</w:t>
      </w:r>
    </w:p>
    <w:bookmarkEnd w:id="141"/>
    <w:bookmarkEnd w:id="142"/>
    <w:bookmarkEnd w:id="143"/>
    <w:bookmarkEnd w:id="144"/>
    <w:bookmarkEnd w:id="145"/>
    <w:bookmarkEnd w:id="146"/>
    <w:bookmarkEnd w:id="147"/>
    <w:p>
      <w:pPr>
        <w:ind w:firstLine="562" w:firstLineChars="200"/>
        <w:jc w:val="center"/>
        <w:rPr>
          <w:rFonts w:ascii="Times New Roman"/>
          <w:b/>
          <w:szCs w:val="28"/>
        </w:rPr>
      </w:pPr>
      <w:r>
        <w:rPr>
          <w:rFonts w:ascii="Times New Roman"/>
          <w:b/>
          <w:szCs w:val="28"/>
        </w:rPr>
        <w:t>法定代表人授权书</w:t>
      </w:r>
    </w:p>
    <w:p>
      <w:pPr>
        <w:ind w:firstLine="560" w:firstLineChars="200"/>
        <w:rPr>
          <w:rFonts w:ascii="Times New Roman"/>
          <w:kern w:val="2"/>
          <w:u w:val="single"/>
        </w:rPr>
      </w:pPr>
      <w:r>
        <w:rPr>
          <w:rFonts w:ascii="Times New Roman"/>
          <w:kern w:val="2"/>
        </w:rPr>
        <w:t>兹授权</w:t>
      </w:r>
      <w:r>
        <w:rPr>
          <w:rFonts w:ascii="Times New Roman"/>
          <w:kern w:val="2"/>
          <w:u w:val="single"/>
        </w:rPr>
        <w:t xml:space="preserve">     </w:t>
      </w:r>
      <w:r>
        <w:rPr>
          <w:rFonts w:ascii="Times New Roman"/>
          <w:kern w:val="2"/>
        </w:rPr>
        <w:t xml:space="preserve"> 同志为我公司参加贵</w:t>
      </w:r>
      <w:r>
        <w:rPr>
          <w:rFonts w:hint="eastAsia" w:ascii="Times New Roman"/>
          <w:kern w:val="2"/>
        </w:rPr>
        <w:t>院</w:t>
      </w:r>
      <w:r>
        <w:rPr>
          <w:rFonts w:ascii="Times New Roman"/>
          <w:kern w:val="2"/>
        </w:rPr>
        <w:t>组织的编号为</w:t>
      </w:r>
      <w:r>
        <w:rPr>
          <w:rFonts w:ascii="Times New Roman"/>
          <w:kern w:val="2"/>
          <w:u w:val="single"/>
        </w:rPr>
        <w:t>（项目编</w:t>
      </w:r>
    </w:p>
    <w:p>
      <w:pPr>
        <w:rPr>
          <w:rFonts w:ascii="Times New Roman"/>
          <w:kern w:val="2"/>
        </w:rPr>
      </w:pPr>
      <w:r>
        <w:rPr>
          <w:rFonts w:ascii="Times New Roman"/>
          <w:kern w:val="2"/>
          <w:u w:val="single"/>
        </w:rPr>
        <w:t>号）</w:t>
      </w:r>
      <w:r>
        <w:rPr>
          <w:rFonts w:ascii="Times New Roman"/>
          <w:kern w:val="2"/>
        </w:rPr>
        <w:t>的</w:t>
      </w:r>
      <w:r>
        <w:rPr>
          <w:rFonts w:ascii="Times New Roman"/>
          <w:kern w:val="2"/>
          <w:u w:val="single"/>
        </w:rPr>
        <w:t>（项 目 名 称）</w:t>
      </w:r>
      <w:r>
        <w:rPr>
          <w:rFonts w:ascii="Times New Roman"/>
          <w:kern w:val="2"/>
        </w:rPr>
        <w:t>采购活动的磋商代表人，全权代表我公司处</w:t>
      </w:r>
    </w:p>
    <w:p>
      <w:pPr>
        <w:rPr>
          <w:rFonts w:ascii="Times New Roman"/>
          <w:kern w:val="2"/>
        </w:rPr>
      </w:pPr>
      <w:r>
        <w:rPr>
          <w:rFonts w:ascii="Times New Roman"/>
          <w:kern w:val="2"/>
        </w:rPr>
        <w:t xml:space="preserve">理在该项目活动中的一切事宜。代理期限从 </w:t>
      </w:r>
      <w:r>
        <w:rPr>
          <w:rFonts w:ascii="Times New Roman"/>
          <w:kern w:val="2"/>
          <w:u w:val="single"/>
        </w:rPr>
        <w:t xml:space="preserve">      </w:t>
      </w:r>
      <w:r>
        <w:rPr>
          <w:rFonts w:ascii="Times New Roman"/>
          <w:kern w:val="2"/>
        </w:rPr>
        <w:t>年</w:t>
      </w:r>
      <w:r>
        <w:rPr>
          <w:rFonts w:ascii="Times New Roman"/>
          <w:kern w:val="2"/>
          <w:u w:val="single"/>
        </w:rPr>
        <w:t xml:space="preserve">    </w:t>
      </w:r>
      <w:r>
        <w:rPr>
          <w:rFonts w:ascii="Times New Roman"/>
          <w:kern w:val="2"/>
        </w:rPr>
        <w:t>月</w:t>
      </w:r>
      <w:r>
        <w:rPr>
          <w:rFonts w:ascii="Times New Roman"/>
          <w:kern w:val="2"/>
          <w:u w:val="single"/>
        </w:rPr>
        <w:t xml:space="preserve">    </w:t>
      </w:r>
      <w:r>
        <w:rPr>
          <w:rFonts w:ascii="Times New Roman"/>
          <w:kern w:val="2"/>
        </w:rPr>
        <w:t>日</w:t>
      </w:r>
    </w:p>
    <w:p>
      <w:pPr>
        <w:rPr>
          <w:rFonts w:ascii="Times New Roman"/>
          <w:kern w:val="2"/>
        </w:rPr>
      </w:pPr>
      <w:r>
        <w:rPr>
          <w:rFonts w:ascii="Times New Roman"/>
          <w:kern w:val="2"/>
        </w:rPr>
        <w:t>起至</w:t>
      </w:r>
      <w:r>
        <w:rPr>
          <w:rFonts w:ascii="Times New Roman"/>
          <w:kern w:val="2"/>
          <w:u w:val="single"/>
        </w:rPr>
        <w:t xml:space="preserve">     </w:t>
      </w:r>
      <w:r>
        <w:rPr>
          <w:rFonts w:ascii="Times New Roman"/>
          <w:kern w:val="2"/>
        </w:rPr>
        <w:t>年</w:t>
      </w:r>
      <w:r>
        <w:rPr>
          <w:rFonts w:ascii="Times New Roman"/>
          <w:kern w:val="2"/>
          <w:u w:val="single"/>
        </w:rPr>
        <w:t xml:space="preserve">   </w:t>
      </w:r>
      <w:r>
        <w:rPr>
          <w:rFonts w:ascii="Times New Roman"/>
          <w:kern w:val="2"/>
        </w:rPr>
        <w:t>月</w:t>
      </w:r>
      <w:r>
        <w:rPr>
          <w:rFonts w:ascii="Times New Roman"/>
          <w:kern w:val="2"/>
          <w:u w:val="single"/>
        </w:rPr>
        <w:t xml:space="preserve">  </w:t>
      </w:r>
      <w:r>
        <w:rPr>
          <w:rFonts w:ascii="Times New Roman"/>
          <w:kern w:val="2"/>
        </w:rPr>
        <w:t xml:space="preserve"> 日止。  </w:t>
      </w:r>
    </w:p>
    <w:p>
      <w:pPr>
        <w:rPr>
          <w:rFonts w:ascii="Times New Roman"/>
          <w:kern w:val="2"/>
        </w:rPr>
      </w:pPr>
      <w:r>
        <w:rPr>
          <w:rFonts w:ascii="Times New Roman"/>
          <w:kern w:val="2"/>
        </w:rPr>
        <w:t xml:space="preserve"> </w:t>
      </w:r>
    </w:p>
    <w:p>
      <w:pPr>
        <w:rPr>
          <w:rFonts w:ascii="Times New Roman"/>
          <w:kern w:val="2"/>
          <w:u w:val="single"/>
        </w:rPr>
      </w:pPr>
      <w:r>
        <w:rPr>
          <w:rFonts w:ascii="Times New Roman"/>
          <w:kern w:val="2"/>
        </w:rPr>
        <w:t>授权单位（签章）：</w:t>
      </w:r>
      <w:r>
        <w:rPr>
          <w:rFonts w:ascii="Times New Roman"/>
          <w:kern w:val="2"/>
          <w:u w:val="single"/>
        </w:rPr>
        <w:t xml:space="preserve">                </w:t>
      </w:r>
    </w:p>
    <w:p>
      <w:pPr>
        <w:rPr>
          <w:rFonts w:ascii="Times New Roman"/>
          <w:kern w:val="2"/>
          <w:u w:val="single"/>
        </w:rPr>
      </w:pPr>
      <w:r>
        <w:rPr>
          <w:rFonts w:ascii="Times New Roman"/>
          <w:kern w:val="2"/>
        </w:rPr>
        <w:t>法定代表人（签字或盖章）：</w:t>
      </w:r>
      <w:r>
        <w:rPr>
          <w:rFonts w:ascii="Times New Roman"/>
          <w:kern w:val="2"/>
          <w:u w:val="single"/>
        </w:rPr>
        <w:t xml:space="preserve">        </w:t>
      </w:r>
    </w:p>
    <w:p>
      <w:pPr>
        <w:rPr>
          <w:rFonts w:ascii="Times New Roman"/>
          <w:kern w:val="2"/>
        </w:rPr>
      </w:pPr>
      <w:r>
        <w:rPr>
          <w:rFonts w:ascii="Times New Roman"/>
          <w:kern w:val="2"/>
        </w:rPr>
        <w:t>签发日期：</w:t>
      </w:r>
      <w:r>
        <w:rPr>
          <w:rFonts w:ascii="Times New Roman"/>
          <w:kern w:val="2"/>
          <w:u w:val="single"/>
        </w:rPr>
        <w:t xml:space="preserve">       </w:t>
      </w:r>
      <w:r>
        <w:rPr>
          <w:rFonts w:ascii="Times New Roman"/>
          <w:kern w:val="2"/>
        </w:rPr>
        <w:t>年</w:t>
      </w:r>
      <w:r>
        <w:rPr>
          <w:rFonts w:ascii="Times New Roman"/>
          <w:kern w:val="2"/>
          <w:u w:val="single"/>
        </w:rPr>
        <w:t xml:space="preserve">     </w:t>
      </w:r>
      <w:r>
        <w:rPr>
          <w:rFonts w:ascii="Times New Roman"/>
          <w:kern w:val="2"/>
        </w:rPr>
        <w:t>月</w:t>
      </w:r>
      <w:r>
        <w:rPr>
          <w:rFonts w:ascii="Times New Roman"/>
          <w:kern w:val="2"/>
          <w:u w:val="single"/>
        </w:rPr>
        <w:t xml:space="preserve">     </w:t>
      </w:r>
      <w:r>
        <w:rPr>
          <w:rFonts w:ascii="Times New Roman"/>
          <w:kern w:val="2"/>
        </w:rPr>
        <w:t xml:space="preserve">日 </w:t>
      </w:r>
    </w:p>
    <w:p>
      <w:pPr>
        <w:rPr>
          <w:rFonts w:ascii="Times New Roman"/>
          <w:kern w:val="2"/>
        </w:rPr>
      </w:pPr>
      <w:r>
        <w:rPr>
          <w:rFonts w:ascii="Times New Roman"/>
          <w:kern w:val="2"/>
        </w:rPr>
        <w:t xml:space="preserve"> </w:t>
      </w:r>
    </w:p>
    <w:p>
      <w:pPr>
        <w:rPr>
          <w:rFonts w:ascii="Times New Roman"/>
          <w:kern w:val="2"/>
        </w:rPr>
      </w:pPr>
      <w:r>
        <w:rPr>
          <w:rFonts w:ascii="Times New Roman"/>
          <w:kern w:val="2"/>
        </w:rPr>
        <w:t>附：代理人工作单位：</w:t>
      </w:r>
      <w:r>
        <w:rPr>
          <w:rFonts w:ascii="Times New Roman"/>
          <w:kern w:val="2"/>
          <w:u w:val="single"/>
        </w:rPr>
        <w:t xml:space="preserve">                       </w:t>
      </w:r>
    </w:p>
    <w:p>
      <w:pPr>
        <w:rPr>
          <w:rFonts w:ascii="Times New Roman"/>
          <w:kern w:val="2"/>
        </w:rPr>
      </w:pPr>
      <w:r>
        <w:rPr>
          <w:rFonts w:ascii="Times New Roman"/>
          <w:kern w:val="2"/>
        </w:rPr>
        <w:t>职务：</w:t>
      </w:r>
      <w:r>
        <w:rPr>
          <w:rFonts w:ascii="Times New Roman"/>
          <w:kern w:val="2"/>
          <w:u w:val="single"/>
        </w:rPr>
        <w:t xml:space="preserve">                       </w:t>
      </w:r>
      <w:r>
        <w:rPr>
          <w:rFonts w:ascii="Times New Roman"/>
          <w:kern w:val="2"/>
        </w:rPr>
        <w:t xml:space="preserve"> 性别：</w:t>
      </w:r>
      <w:r>
        <w:rPr>
          <w:rFonts w:ascii="Times New Roman"/>
          <w:kern w:val="2"/>
          <w:u w:val="single"/>
        </w:rPr>
        <w:t xml:space="preserve">     </w:t>
      </w:r>
      <w:r>
        <w:rPr>
          <w:rFonts w:ascii="Times New Roman"/>
          <w:kern w:val="2"/>
        </w:rPr>
        <w:t xml:space="preserve">  </w:t>
      </w:r>
    </w:p>
    <w:p>
      <w:pPr>
        <w:rPr>
          <w:rFonts w:ascii="Times New Roman"/>
          <w:kern w:val="2"/>
          <w:u w:val="single"/>
        </w:rPr>
      </w:pPr>
      <w:r>
        <w:rPr>
          <w:rFonts w:ascii="Times New Roman"/>
          <w:kern w:val="2"/>
        </w:rPr>
        <w:t>身份证号码：</w:t>
      </w:r>
      <w:r>
        <w:rPr>
          <w:rFonts w:ascii="Times New Roman"/>
          <w:kern w:val="2"/>
          <w:u w:val="single"/>
        </w:rPr>
        <w:t xml:space="preserve">                               </w:t>
      </w:r>
    </w:p>
    <w:p>
      <w:pPr>
        <w:rPr>
          <w:rFonts w:ascii="Times New Roman"/>
          <w:kern w:val="2"/>
          <w:u w:val="single"/>
        </w:rPr>
      </w:pPr>
    </w:p>
    <w:tbl>
      <w:tblPr>
        <w:tblStyle w:val="7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9286" w:type="dxa"/>
          </w:tcPr>
          <w:p>
            <w:pPr>
              <w:rPr>
                <w:rFonts w:ascii="Times New Roman"/>
                <w:kern w:val="2"/>
              </w:rPr>
            </w:pPr>
            <w:r>
              <w:rPr>
                <w:rFonts w:ascii="Times New Roman"/>
                <w:kern w:val="2"/>
              </w:rPr>
              <w:t>粘贴法人代表及被授权人身份证（复印件）</w:t>
            </w:r>
          </w:p>
        </w:tc>
      </w:tr>
    </w:tbl>
    <w:p>
      <w:pPr>
        <w:rPr>
          <w:rFonts w:ascii="Times New Roman"/>
          <w:kern w:val="2"/>
        </w:rPr>
      </w:pPr>
    </w:p>
    <w:p>
      <w:pPr>
        <w:rPr>
          <w:rFonts w:ascii="Times New Roman"/>
          <w:kern w:val="2"/>
        </w:rPr>
      </w:pPr>
    </w:p>
    <w:p>
      <w:pPr>
        <w:rPr>
          <w:rFonts w:ascii="Times New Roman"/>
          <w:kern w:val="2"/>
        </w:rPr>
      </w:pPr>
      <w:r>
        <w:rPr>
          <w:rFonts w:ascii="Times New Roman"/>
          <w:kern w:val="2"/>
        </w:rPr>
        <w:br w:type="page"/>
      </w:r>
      <w:r>
        <w:rPr>
          <w:rFonts w:ascii="Times New Roman"/>
          <w:kern w:val="2"/>
        </w:rPr>
        <w:t>附件</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148"/>
      <w:r>
        <w:rPr>
          <w:rFonts w:ascii="Times New Roman"/>
          <w:kern w:val="2"/>
        </w:rPr>
        <w:t>六</w:t>
      </w:r>
    </w:p>
    <w:p>
      <w:pPr>
        <w:jc w:val="center"/>
        <w:rPr>
          <w:rFonts w:ascii="Times New Roman"/>
          <w:b/>
          <w:bCs/>
          <w:kern w:val="2"/>
        </w:rPr>
      </w:pPr>
      <w:r>
        <w:rPr>
          <w:rFonts w:hint="eastAsia" w:ascii="Times New Roman"/>
          <w:b/>
          <w:bCs/>
          <w:kern w:val="2"/>
        </w:rPr>
        <w:t>供应商</w:t>
      </w:r>
      <w:r>
        <w:rPr>
          <w:rFonts w:ascii="Times New Roman"/>
          <w:b/>
          <w:bCs/>
          <w:kern w:val="2"/>
        </w:rPr>
        <w:t>一般情况表</w:t>
      </w:r>
    </w:p>
    <w:tbl>
      <w:tblPr>
        <w:tblStyle w:val="77"/>
        <w:tblpPr w:leftFromText="180" w:rightFromText="180" w:vertAnchor="text" w:horzAnchor="margin" w:tblpY="84"/>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124"/>
        <w:gridCol w:w="198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938" w:type="dxa"/>
            <w:vAlign w:val="center"/>
          </w:tcPr>
          <w:p>
            <w:pPr>
              <w:jc w:val="center"/>
              <w:rPr>
                <w:rFonts w:ascii="Times New Roman"/>
                <w:bCs/>
                <w:kern w:val="2"/>
              </w:rPr>
            </w:pPr>
            <w:r>
              <w:rPr>
                <w:rFonts w:ascii="Times New Roman"/>
                <w:bCs/>
                <w:kern w:val="2"/>
              </w:rPr>
              <w:t>供应商全称</w:t>
            </w:r>
          </w:p>
        </w:tc>
        <w:tc>
          <w:tcPr>
            <w:tcW w:w="6228" w:type="dxa"/>
            <w:gridSpan w:val="3"/>
            <w:vAlign w:val="center"/>
          </w:tcPr>
          <w:p>
            <w:pPr>
              <w:jc w:val="cente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938" w:type="dxa"/>
            <w:vAlign w:val="center"/>
          </w:tcPr>
          <w:p>
            <w:pPr>
              <w:jc w:val="center"/>
              <w:rPr>
                <w:rFonts w:ascii="Times New Roman"/>
                <w:bCs/>
                <w:kern w:val="2"/>
              </w:rPr>
            </w:pPr>
            <w:r>
              <w:rPr>
                <w:rFonts w:ascii="Times New Roman"/>
                <w:bCs/>
                <w:kern w:val="2"/>
              </w:rPr>
              <w:t>主要业务范围</w:t>
            </w:r>
          </w:p>
        </w:tc>
        <w:tc>
          <w:tcPr>
            <w:tcW w:w="6228" w:type="dxa"/>
            <w:gridSpan w:val="3"/>
            <w:vAlign w:val="center"/>
          </w:tcPr>
          <w:p>
            <w:pPr>
              <w:jc w:val="cente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938" w:type="dxa"/>
            <w:vAlign w:val="center"/>
          </w:tcPr>
          <w:p>
            <w:pPr>
              <w:jc w:val="center"/>
              <w:rPr>
                <w:rFonts w:ascii="Times New Roman"/>
                <w:bCs/>
                <w:kern w:val="2"/>
              </w:rPr>
            </w:pPr>
            <w:r>
              <w:rPr>
                <w:rFonts w:ascii="Times New Roman"/>
                <w:bCs/>
                <w:kern w:val="2"/>
              </w:rPr>
              <w:t>法定代表人名称</w:t>
            </w:r>
          </w:p>
        </w:tc>
        <w:tc>
          <w:tcPr>
            <w:tcW w:w="2124" w:type="dxa"/>
            <w:vAlign w:val="center"/>
          </w:tcPr>
          <w:p>
            <w:pPr>
              <w:jc w:val="center"/>
              <w:rPr>
                <w:rFonts w:ascii="Times New Roman"/>
                <w:bCs/>
                <w:kern w:val="2"/>
              </w:rPr>
            </w:pPr>
          </w:p>
        </w:tc>
        <w:tc>
          <w:tcPr>
            <w:tcW w:w="1981" w:type="dxa"/>
            <w:vAlign w:val="center"/>
          </w:tcPr>
          <w:p>
            <w:pPr>
              <w:jc w:val="center"/>
              <w:rPr>
                <w:rFonts w:ascii="Times New Roman"/>
                <w:bCs/>
                <w:kern w:val="2"/>
              </w:rPr>
            </w:pPr>
            <w:r>
              <w:rPr>
                <w:rFonts w:ascii="Times New Roman"/>
                <w:bCs/>
                <w:kern w:val="2"/>
              </w:rPr>
              <w:t>职    务</w:t>
            </w:r>
          </w:p>
        </w:tc>
        <w:tc>
          <w:tcPr>
            <w:tcW w:w="2123" w:type="dxa"/>
            <w:vAlign w:val="center"/>
          </w:tcPr>
          <w:p>
            <w:pP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938" w:type="dxa"/>
            <w:vAlign w:val="center"/>
          </w:tcPr>
          <w:p>
            <w:pPr>
              <w:jc w:val="center"/>
              <w:rPr>
                <w:rFonts w:ascii="Times New Roman"/>
                <w:bCs/>
                <w:kern w:val="2"/>
              </w:rPr>
            </w:pPr>
            <w:r>
              <w:rPr>
                <w:rFonts w:ascii="Times New Roman"/>
                <w:bCs/>
                <w:kern w:val="2"/>
              </w:rPr>
              <w:t>供应商地址</w:t>
            </w:r>
          </w:p>
        </w:tc>
        <w:tc>
          <w:tcPr>
            <w:tcW w:w="2124" w:type="dxa"/>
            <w:vAlign w:val="center"/>
          </w:tcPr>
          <w:p>
            <w:pPr>
              <w:jc w:val="center"/>
              <w:rPr>
                <w:rFonts w:ascii="Times New Roman"/>
                <w:bCs/>
                <w:kern w:val="2"/>
              </w:rPr>
            </w:pPr>
          </w:p>
        </w:tc>
        <w:tc>
          <w:tcPr>
            <w:tcW w:w="1981" w:type="dxa"/>
            <w:vAlign w:val="center"/>
          </w:tcPr>
          <w:p>
            <w:pPr>
              <w:jc w:val="center"/>
              <w:rPr>
                <w:rFonts w:ascii="Times New Roman"/>
                <w:bCs/>
                <w:kern w:val="2"/>
              </w:rPr>
            </w:pPr>
            <w:r>
              <w:rPr>
                <w:rFonts w:ascii="Times New Roman"/>
                <w:bCs/>
                <w:kern w:val="2"/>
              </w:rPr>
              <w:t>邮政编码</w:t>
            </w:r>
          </w:p>
        </w:tc>
        <w:tc>
          <w:tcPr>
            <w:tcW w:w="2123" w:type="dxa"/>
            <w:vAlign w:val="center"/>
          </w:tcPr>
          <w:p>
            <w:pP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938" w:type="dxa"/>
            <w:vAlign w:val="center"/>
          </w:tcPr>
          <w:p>
            <w:pPr>
              <w:jc w:val="center"/>
              <w:rPr>
                <w:rFonts w:ascii="Times New Roman"/>
                <w:bCs/>
                <w:kern w:val="2"/>
              </w:rPr>
            </w:pPr>
            <w:r>
              <w:rPr>
                <w:rFonts w:ascii="Times New Roman"/>
                <w:bCs/>
                <w:kern w:val="2"/>
              </w:rPr>
              <w:t>电      话</w:t>
            </w:r>
          </w:p>
        </w:tc>
        <w:tc>
          <w:tcPr>
            <w:tcW w:w="2124" w:type="dxa"/>
            <w:vAlign w:val="center"/>
          </w:tcPr>
          <w:p>
            <w:pPr>
              <w:jc w:val="center"/>
              <w:rPr>
                <w:rFonts w:ascii="Times New Roman"/>
                <w:bCs/>
                <w:kern w:val="2"/>
              </w:rPr>
            </w:pPr>
          </w:p>
        </w:tc>
        <w:tc>
          <w:tcPr>
            <w:tcW w:w="1981" w:type="dxa"/>
            <w:vAlign w:val="center"/>
          </w:tcPr>
          <w:p>
            <w:pPr>
              <w:jc w:val="center"/>
              <w:rPr>
                <w:rFonts w:ascii="Times New Roman"/>
                <w:bCs/>
                <w:kern w:val="2"/>
              </w:rPr>
            </w:pPr>
            <w:r>
              <w:rPr>
                <w:rFonts w:ascii="Times New Roman"/>
                <w:bCs/>
                <w:kern w:val="2"/>
              </w:rPr>
              <w:t>传    真</w:t>
            </w:r>
          </w:p>
        </w:tc>
        <w:tc>
          <w:tcPr>
            <w:tcW w:w="2123" w:type="dxa"/>
            <w:vAlign w:val="center"/>
          </w:tcPr>
          <w:p>
            <w:pP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938" w:type="dxa"/>
            <w:vAlign w:val="center"/>
          </w:tcPr>
          <w:p>
            <w:pPr>
              <w:jc w:val="center"/>
              <w:rPr>
                <w:rFonts w:ascii="Times New Roman"/>
                <w:bCs/>
                <w:kern w:val="2"/>
              </w:rPr>
            </w:pPr>
            <w:r>
              <w:rPr>
                <w:rFonts w:ascii="Times New Roman"/>
                <w:bCs/>
                <w:kern w:val="2"/>
              </w:rPr>
              <w:t>成立日期</w:t>
            </w:r>
          </w:p>
        </w:tc>
        <w:tc>
          <w:tcPr>
            <w:tcW w:w="2124" w:type="dxa"/>
            <w:vAlign w:val="center"/>
          </w:tcPr>
          <w:p>
            <w:pPr>
              <w:jc w:val="center"/>
              <w:rPr>
                <w:rFonts w:ascii="Times New Roman"/>
                <w:bCs/>
                <w:kern w:val="2"/>
              </w:rPr>
            </w:pPr>
          </w:p>
        </w:tc>
        <w:tc>
          <w:tcPr>
            <w:tcW w:w="1981" w:type="dxa"/>
            <w:vAlign w:val="center"/>
          </w:tcPr>
          <w:p>
            <w:pPr>
              <w:jc w:val="center"/>
              <w:rPr>
                <w:rFonts w:ascii="Times New Roman"/>
                <w:bCs/>
                <w:kern w:val="2"/>
              </w:rPr>
            </w:pPr>
            <w:r>
              <w:rPr>
                <w:rFonts w:ascii="Times New Roman"/>
                <w:bCs/>
                <w:kern w:val="2"/>
              </w:rPr>
              <w:t>现有职</w:t>
            </w:r>
          </w:p>
          <w:p>
            <w:pPr>
              <w:jc w:val="center"/>
              <w:rPr>
                <w:rFonts w:ascii="Times New Roman"/>
                <w:bCs/>
                <w:kern w:val="2"/>
              </w:rPr>
            </w:pPr>
            <w:r>
              <w:rPr>
                <w:rFonts w:ascii="Times New Roman"/>
                <w:bCs/>
                <w:kern w:val="2"/>
              </w:rPr>
              <w:t>工人数</w:t>
            </w:r>
          </w:p>
        </w:tc>
        <w:tc>
          <w:tcPr>
            <w:tcW w:w="2123" w:type="dxa"/>
            <w:vAlign w:val="center"/>
          </w:tcPr>
          <w:p>
            <w:pPr>
              <w:rPr>
                <w:rFonts w:ascii="Times New Roman"/>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9166" w:type="dxa"/>
            <w:gridSpan w:val="4"/>
          </w:tcPr>
          <w:p>
            <w:pPr>
              <w:rPr>
                <w:rFonts w:ascii="Times New Roman"/>
                <w:bCs/>
                <w:kern w:val="2"/>
              </w:rPr>
            </w:pPr>
            <w:r>
              <w:rPr>
                <w:rFonts w:hint="eastAsia" w:ascii="Times New Roman"/>
                <w:bCs/>
                <w:kern w:val="2"/>
              </w:rPr>
              <w:t>供应商</w:t>
            </w:r>
            <w:r>
              <w:rPr>
                <w:rFonts w:ascii="Times New Roman"/>
                <w:bCs/>
                <w:kern w:val="2"/>
              </w:rPr>
              <w:t>简介：</w:t>
            </w:r>
          </w:p>
          <w:p>
            <w:pPr>
              <w:rPr>
                <w:rFonts w:ascii="Times New Roman"/>
                <w:bCs/>
                <w:kern w:val="2"/>
              </w:rPr>
            </w:pPr>
          </w:p>
          <w:p>
            <w:pPr>
              <w:rPr>
                <w:rFonts w:ascii="Times New Roman"/>
                <w:bCs/>
                <w:kern w:val="2"/>
              </w:rPr>
            </w:pPr>
          </w:p>
          <w:p>
            <w:pPr>
              <w:rPr>
                <w:rFonts w:ascii="Times New Roman"/>
                <w:bCs/>
                <w:kern w:val="2"/>
              </w:rPr>
            </w:pPr>
          </w:p>
        </w:tc>
      </w:tr>
    </w:tbl>
    <w:p>
      <w:pPr>
        <w:rPr>
          <w:rFonts w:ascii="Times New Roman"/>
          <w:b/>
          <w:bCs/>
          <w:kern w:val="2"/>
        </w:rPr>
      </w:pPr>
    </w:p>
    <w:p>
      <w:pPr>
        <w:rPr>
          <w:rFonts w:ascii="Times New Roman"/>
          <w:b/>
          <w:bCs/>
          <w:kern w:val="2"/>
        </w:rPr>
      </w:pPr>
    </w:p>
    <w:p>
      <w:pPr>
        <w:ind w:firstLine="2660" w:firstLineChars="950"/>
        <w:rPr>
          <w:rFonts w:ascii="Times New Roman"/>
          <w:bCs/>
          <w:kern w:val="2"/>
        </w:rPr>
      </w:pPr>
      <w:r>
        <w:rPr>
          <w:rFonts w:ascii="Times New Roman"/>
          <w:bCs/>
          <w:kern w:val="2"/>
        </w:rPr>
        <w:t>供应商：</w:t>
      </w:r>
      <w:r>
        <w:rPr>
          <w:rFonts w:ascii="Times New Roman"/>
          <w:bCs/>
          <w:kern w:val="2"/>
          <w:u w:val="single"/>
        </w:rPr>
        <w:t xml:space="preserve">        （单位全称） （盖章）            </w:t>
      </w:r>
    </w:p>
    <w:p>
      <w:pPr>
        <w:rPr>
          <w:rFonts w:ascii="Times New Roman"/>
          <w:bCs/>
          <w:kern w:val="2"/>
        </w:rPr>
      </w:pPr>
      <w:r>
        <w:rPr>
          <w:rFonts w:ascii="Times New Roman"/>
          <w:bCs/>
          <w:kern w:val="2"/>
        </w:rPr>
        <w:t xml:space="preserve">                   法定代表人或授权委托人：</w:t>
      </w:r>
      <w:r>
        <w:rPr>
          <w:rFonts w:ascii="Times New Roman"/>
          <w:bCs/>
          <w:kern w:val="2"/>
          <w:u w:val="single"/>
        </w:rPr>
        <w:t xml:space="preserve">   （签字或盖章）       </w:t>
      </w:r>
    </w:p>
    <w:p>
      <w:pPr>
        <w:rPr>
          <w:rFonts w:ascii="Times New Roman"/>
          <w:bCs/>
          <w:kern w:val="2"/>
        </w:rPr>
      </w:pPr>
      <w:r>
        <w:rPr>
          <w:rFonts w:ascii="Times New Roman"/>
          <w:bCs/>
          <w:kern w:val="2"/>
        </w:rPr>
        <w:t xml:space="preserve">                   日期：</w:t>
      </w:r>
      <w:r>
        <w:rPr>
          <w:rFonts w:ascii="Times New Roman"/>
          <w:bCs/>
          <w:kern w:val="2"/>
          <w:u w:val="single"/>
        </w:rPr>
        <w:t xml:space="preserve">        </w:t>
      </w:r>
      <w:r>
        <w:rPr>
          <w:rFonts w:ascii="Times New Roman"/>
          <w:bCs/>
          <w:kern w:val="2"/>
        </w:rPr>
        <w:t>年</w:t>
      </w:r>
      <w:r>
        <w:rPr>
          <w:rFonts w:ascii="Times New Roman"/>
          <w:bCs/>
          <w:kern w:val="2"/>
          <w:u w:val="single"/>
        </w:rPr>
        <w:t xml:space="preserve">       </w:t>
      </w:r>
      <w:r>
        <w:rPr>
          <w:rFonts w:ascii="Times New Roman"/>
          <w:bCs/>
          <w:kern w:val="2"/>
        </w:rPr>
        <w:t>月</w:t>
      </w:r>
      <w:r>
        <w:rPr>
          <w:rFonts w:ascii="Times New Roman"/>
          <w:bCs/>
          <w:kern w:val="2"/>
          <w:u w:val="single"/>
        </w:rPr>
        <w:t xml:space="preserve">      </w:t>
      </w:r>
      <w:r>
        <w:rPr>
          <w:rFonts w:ascii="Times New Roman"/>
          <w:bCs/>
          <w:kern w:val="2"/>
        </w:rPr>
        <w:t>日</w:t>
      </w:r>
    </w:p>
    <w:p>
      <w:pPr>
        <w:rPr>
          <w:rFonts w:ascii="Times New Roman"/>
          <w:kern w:val="2"/>
        </w:rPr>
      </w:pPr>
      <w:r>
        <w:rPr>
          <w:rFonts w:ascii="Times New Roman"/>
          <w:b/>
          <w:bCs/>
          <w:kern w:val="2"/>
        </w:rPr>
        <w:br w:type="page"/>
      </w:r>
    </w:p>
    <w:p>
      <w:pPr>
        <w:rPr>
          <w:rFonts w:ascii="Times New Roman"/>
          <w:bCs/>
          <w:kern w:val="2"/>
        </w:rPr>
      </w:pPr>
      <w:bookmarkStart w:id="149" w:name="_Toc386477624"/>
      <w:r>
        <w:rPr>
          <w:rFonts w:ascii="Times New Roman"/>
          <w:kern w:val="2"/>
        </w:rPr>
        <w:t>附件</w:t>
      </w:r>
      <w:r>
        <w:rPr>
          <w:rFonts w:hint="eastAsia" w:ascii="Times New Roman"/>
          <w:kern w:val="2"/>
        </w:rPr>
        <w:t>七</w:t>
      </w:r>
    </w:p>
    <w:p>
      <w:pPr>
        <w:jc w:val="center"/>
        <w:rPr>
          <w:rFonts w:ascii="Times New Roman"/>
          <w:b/>
          <w:spacing w:val="10"/>
          <w:sz w:val="30"/>
          <w:szCs w:val="30"/>
        </w:rPr>
      </w:pPr>
      <w:r>
        <w:rPr>
          <w:rFonts w:ascii="Times New Roman"/>
        </w:rPr>
        <w:t>“信用中国”及“</w:t>
      </w:r>
      <w:r>
        <w:rPr>
          <w:rFonts w:ascii="Times New Roman"/>
          <w:szCs w:val="28"/>
        </w:rPr>
        <w:t>中国政府采购网</w:t>
      </w:r>
      <w:r>
        <w:rPr>
          <w:rFonts w:ascii="Times New Roman"/>
        </w:rPr>
        <w:t>”查询截图</w:t>
      </w:r>
    </w:p>
    <w:p>
      <w:pPr>
        <w:ind w:firstLine="1680" w:firstLineChars="600"/>
        <w:rPr>
          <w:rFonts w:ascii="Times New Roman"/>
        </w:rPr>
      </w:pPr>
    </w:p>
    <w:p>
      <w:pPr>
        <w:ind w:left="4340" w:leftChars="1550"/>
        <w:rPr>
          <w:rFonts w:ascii="Times New Roman"/>
          <w:bCs/>
          <w:kern w:val="2"/>
        </w:rPr>
      </w:pPr>
    </w:p>
    <w:p>
      <w:pPr>
        <w:ind w:left="4340" w:leftChars="1550"/>
        <w:rPr>
          <w:rFonts w:ascii="Times New Roman"/>
          <w:bCs/>
          <w:kern w:val="2"/>
        </w:rPr>
      </w:pPr>
    </w:p>
    <w:p>
      <w:pPr>
        <w:ind w:left="4340" w:leftChars="1550"/>
        <w:rPr>
          <w:rFonts w:ascii="Times New Roman"/>
          <w:bCs/>
          <w:kern w:val="2"/>
        </w:rPr>
      </w:pPr>
    </w:p>
    <w:p>
      <w:pPr>
        <w:ind w:left="4340" w:leftChars="1550"/>
        <w:rPr>
          <w:rFonts w:ascii="Times New Roman"/>
          <w:bCs/>
          <w:kern w:val="2"/>
        </w:rPr>
      </w:pPr>
    </w:p>
    <w:bookmarkEnd w:id="149"/>
    <w:p>
      <w:pPr>
        <w:autoSpaceDE w:val="0"/>
        <w:autoSpaceDN w:val="0"/>
        <w:spacing w:line="200" w:lineRule="exact"/>
        <w:jc w:val="left"/>
        <w:rPr>
          <w:rFonts w:ascii="Times New Roman"/>
          <w:sz w:val="24"/>
          <w:szCs w:val="24"/>
        </w:rPr>
      </w:pPr>
    </w:p>
    <w:p>
      <w:pPr>
        <w:rPr>
          <w:rFonts w:ascii="Times New Roman"/>
          <w:bCs/>
          <w:kern w:val="2"/>
        </w:rPr>
      </w:pPr>
      <w:r>
        <w:rPr>
          <w:rFonts w:ascii="Times New Roman"/>
          <w:bCs/>
          <w:kern w:val="2"/>
          <w:u w:val="single"/>
        </w:rPr>
        <w:br w:type="page"/>
      </w:r>
      <w:r>
        <w:rPr>
          <w:rFonts w:ascii="Times New Roman"/>
          <w:bCs/>
          <w:kern w:val="2"/>
        </w:rPr>
        <w:t>附件</w:t>
      </w:r>
      <w:r>
        <w:rPr>
          <w:rFonts w:hint="eastAsia" w:ascii="Times New Roman"/>
          <w:bCs/>
          <w:kern w:val="2"/>
        </w:rPr>
        <w:t>八</w:t>
      </w:r>
      <w:r>
        <w:rPr>
          <w:rFonts w:ascii="Times New Roman"/>
          <w:bCs/>
          <w:kern w:val="2"/>
        </w:rPr>
        <w:t xml:space="preserve"> </w:t>
      </w:r>
    </w:p>
    <w:p>
      <w:pPr>
        <w:pStyle w:val="234"/>
        <w:jc w:val="center"/>
        <w:rPr>
          <w:rFonts w:ascii="Times New Roman" w:hAnsi="Times New Roman" w:eastAsia="仿宋"/>
          <w:b/>
          <w:color w:val="auto"/>
        </w:rPr>
      </w:pPr>
      <w:r>
        <w:rPr>
          <w:rFonts w:ascii="Times New Roman" w:hAnsi="Times New Roman" w:eastAsia="仿宋"/>
          <w:b/>
          <w:color w:val="auto"/>
        </w:rPr>
        <w:t>供应商认为需要提供的其他证明文件及资料</w:t>
      </w:r>
    </w:p>
    <w:p>
      <w:pPr>
        <w:rPr>
          <w:rFonts w:ascii="Times New Roman"/>
          <w:kern w:val="2"/>
        </w:rPr>
      </w:pPr>
      <w:r>
        <w:rPr>
          <w:rFonts w:ascii="Times New Roman"/>
          <w:kern w:val="2"/>
        </w:rPr>
        <w:t>1、供应商业绩</w:t>
      </w:r>
    </w:p>
    <w:p>
      <w:pPr>
        <w:rPr>
          <w:rFonts w:hint="eastAsia" w:ascii="Times New Roman"/>
          <w:kern w:val="2"/>
        </w:rPr>
      </w:pPr>
      <w:r>
        <w:rPr>
          <w:rFonts w:ascii="Times New Roman"/>
          <w:kern w:val="2"/>
        </w:rPr>
        <w:t>2、……</w:t>
      </w:r>
    </w:p>
    <w:p>
      <w:pPr>
        <w:rPr>
          <w:rFonts w:ascii="Times New Roman"/>
          <w:kern w:val="2"/>
        </w:rPr>
      </w:pPr>
      <w:r>
        <w:rPr>
          <w:rFonts w:ascii="Times New Roman"/>
          <w:kern w:val="2"/>
        </w:rPr>
        <w:t>3、……</w:t>
      </w: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kern w:val="2"/>
        </w:rPr>
      </w:pPr>
    </w:p>
    <w:p>
      <w:pPr>
        <w:rPr>
          <w:rFonts w:ascii="Times New Roman"/>
          <w:b/>
          <w:sz w:val="36"/>
          <w:szCs w:val="36"/>
        </w:rPr>
      </w:pPr>
      <w:r>
        <w:rPr>
          <w:rFonts w:hint="eastAsia" w:ascii="Times New Roman"/>
          <w:kern w:val="2"/>
        </w:rPr>
        <w:t xml:space="preserve"> </w:t>
      </w:r>
      <w:r>
        <w:rPr>
          <w:rFonts w:ascii="Times New Roman"/>
          <w:kern w:val="2"/>
        </w:rPr>
        <w:t xml:space="preserve">                        </w:t>
      </w:r>
      <w:r>
        <w:rPr>
          <w:rFonts w:ascii="Times New Roman"/>
          <w:b/>
          <w:sz w:val="36"/>
          <w:szCs w:val="36"/>
        </w:rPr>
        <w:t>技术文件</w:t>
      </w:r>
    </w:p>
    <w:p>
      <w:pPr>
        <w:rPr>
          <w:kern w:val="2"/>
          <w:sz w:val="30"/>
          <w:szCs w:val="30"/>
        </w:rPr>
      </w:pPr>
      <w:r>
        <w:rPr>
          <w:rFonts w:hint="eastAsia"/>
          <w:kern w:val="2"/>
          <w:sz w:val="30"/>
          <w:szCs w:val="30"/>
        </w:rPr>
        <w:t>招标代理服务方案</w:t>
      </w:r>
    </w:p>
    <w:p>
      <w:pPr>
        <w:rPr>
          <w:kern w:val="2"/>
        </w:rPr>
      </w:pPr>
    </w:p>
    <w:sectPr>
      <w:headerReference r:id="rId8" w:type="default"/>
      <w:footerReference r:id="rId9" w:type="default"/>
      <w:footnotePr>
        <w:numFmt w:val="decimalEnclosedCircleChinese"/>
      </w:footnotePr>
      <w:pgSz w:w="11906" w:h="16838"/>
      <w:pgMar w:top="1304" w:right="1418" w:bottom="1304" w:left="1418" w:header="567" w:footer="567"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方正黑体_GBK">
    <w:altName w:val="微软雅黑"/>
    <w:panose1 w:val="00000000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rPr>
        <w:rStyle w:val="125"/>
      </w:rPr>
    </w:pPr>
    <w:r>
      <w:fldChar w:fldCharType="begin"/>
    </w:r>
    <w:r>
      <w:rPr>
        <w:rStyle w:val="125"/>
      </w:rPr>
      <w:instrText xml:space="preserve">PAGE  </w:instrText>
    </w:r>
    <w:r>
      <w:fldChar w:fldCharType="end"/>
    </w:r>
  </w:p>
  <w:p>
    <w:pPr>
      <w:pStyle w:val="4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center" w:y="1"/>
      <w:jc w:val="center"/>
      <w:rPr>
        <w:rStyle w:val="125"/>
      </w:rPr>
    </w:pPr>
    <w:r>
      <w:fldChar w:fldCharType="begin"/>
    </w:r>
    <w:r>
      <w:rPr>
        <w:rStyle w:val="125"/>
      </w:rPr>
      <w:instrText xml:space="preserve">PAGE  </w:instrText>
    </w:r>
    <w:r>
      <w:fldChar w:fldCharType="separate"/>
    </w:r>
    <w:r>
      <w:rPr>
        <w:rStyle w:val="125"/>
      </w:rPr>
      <w:t>18</w:t>
    </w:r>
    <w:r>
      <w:fldChar w:fldCharType="end"/>
    </w:r>
  </w:p>
  <w:p>
    <w:pPr>
      <w:pStyle w:val="47"/>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7"/>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39"/>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2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3"/>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38"/>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26"/>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3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1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9"/>
      <w:lvlText w:val=""/>
      <w:lvlJc w:val="left"/>
      <w:pPr>
        <w:tabs>
          <w:tab w:val="left" w:pos="360"/>
        </w:tabs>
        <w:ind w:left="360" w:hanging="360"/>
      </w:pPr>
      <w:rPr>
        <w:rFonts w:hint="default" w:ascii="Wingdings" w:hAnsi="Wingdings"/>
      </w:rPr>
    </w:lvl>
  </w:abstractNum>
  <w:abstractNum w:abstractNumId="10">
    <w:nsid w:val="0EA75764"/>
    <w:multiLevelType w:val="multilevel"/>
    <w:tmpl w:val="0EA75764"/>
    <w:lvl w:ilvl="0" w:tentative="0">
      <w:start w:val="1"/>
      <w:numFmt w:val="chineseCountingThousand"/>
      <w:pStyle w:val="341"/>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37E4D61"/>
    <w:multiLevelType w:val="multilevel"/>
    <w:tmpl w:val="237E4D61"/>
    <w:lvl w:ilvl="0" w:tentative="0">
      <w:start w:val="1"/>
      <w:numFmt w:val="japaneseCounting"/>
      <w:pStyle w:val="336"/>
      <w:lvlText w:val="第%1章"/>
      <w:lvlJc w:val="left"/>
      <w:pPr>
        <w:ind w:left="420" w:hanging="420"/>
      </w:pPr>
      <w:rPr>
        <w:rFonts w:hint="eastAsia" w:ascii="宋体" w:hAnsi="宋体" w:eastAsia="宋体"/>
        <w:b w:val="0"/>
        <w:sz w:val="36"/>
        <w:szCs w:val="36"/>
        <w:lang w:val="en-US"/>
      </w:rPr>
    </w:lvl>
    <w:lvl w:ilvl="1" w:tentative="0">
      <w:start w:val="1"/>
      <w:numFmt w:val="decimal"/>
      <w:isLgl/>
      <w:lvlText w:val="%1.%2"/>
      <w:lvlJc w:val="left"/>
      <w:pPr>
        <w:tabs>
          <w:tab w:val="left" w:pos="971"/>
        </w:tabs>
        <w:ind w:left="120" w:firstLine="0"/>
      </w:pPr>
    </w:lvl>
    <w:lvl w:ilvl="2" w:tentative="0">
      <w:start w:val="1"/>
      <w:numFmt w:val="decimal"/>
      <w:isLgl/>
      <w:lvlText w:val="%1.%2.%3"/>
      <w:lvlJc w:val="left"/>
      <w:pPr>
        <w:tabs>
          <w:tab w:val="left" w:pos="2978"/>
        </w:tabs>
        <w:ind w:left="2127" w:firstLine="0"/>
      </w:pPr>
      <w:rPr>
        <w:color w:val="000000"/>
      </w:rPr>
    </w:lvl>
    <w:lvl w:ilvl="3" w:tentative="0">
      <w:start w:val="1"/>
      <w:numFmt w:val="decimal"/>
      <w:pStyle w:val="206"/>
      <w:isLgl/>
      <w:lvlText w:val="%1.%2.%3.%4"/>
      <w:lvlJc w:val="left"/>
      <w:pPr>
        <w:tabs>
          <w:tab w:val="left" w:pos="1254"/>
        </w:tabs>
        <w:ind w:left="120" w:firstLine="0"/>
      </w:pPr>
      <w:rPr>
        <w:rFonts w:hint="eastAsia"/>
      </w:rPr>
    </w:lvl>
    <w:lvl w:ilvl="4" w:tentative="0">
      <w:start w:val="1"/>
      <w:numFmt w:val="decimal"/>
      <w:lvlText w:val="%1.%2.%3.%4.%5"/>
      <w:lvlJc w:val="left"/>
      <w:pPr>
        <w:tabs>
          <w:tab w:val="left" w:pos="4970"/>
        </w:tabs>
        <w:ind w:left="4740" w:hanging="850"/>
      </w:pPr>
      <w:rPr>
        <w:rFonts w:hint="eastAsia"/>
      </w:rPr>
    </w:lvl>
    <w:lvl w:ilvl="5" w:tentative="0">
      <w:start w:val="1"/>
      <w:numFmt w:val="decimal"/>
      <w:lvlText w:val="%1.%2.%3.%4.%5.%6"/>
      <w:lvlJc w:val="left"/>
      <w:pPr>
        <w:tabs>
          <w:tab w:val="left" w:pos="5755"/>
        </w:tabs>
        <w:ind w:left="5449" w:hanging="1134"/>
      </w:pPr>
      <w:rPr>
        <w:rFonts w:hint="eastAsia"/>
      </w:rPr>
    </w:lvl>
    <w:lvl w:ilvl="6" w:tentative="0">
      <w:start w:val="1"/>
      <w:numFmt w:val="decimal"/>
      <w:lvlText w:val="%1.%2.%3.%4.%5.%6.%7"/>
      <w:lvlJc w:val="left"/>
      <w:pPr>
        <w:tabs>
          <w:tab w:val="left" w:pos="6540"/>
        </w:tabs>
        <w:ind w:left="6016" w:hanging="1276"/>
      </w:pPr>
      <w:rPr>
        <w:rFonts w:hint="eastAsia"/>
      </w:rPr>
    </w:lvl>
    <w:lvl w:ilvl="7" w:tentative="0">
      <w:start w:val="1"/>
      <w:numFmt w:val="decimal"/>
      <w:lvlText w:val="%1.%2.%3.%4.%5.%6.%7.%8"/>
      <w:lvlJc w:val="left"/>
      <w:pPr>
        <w:tabs>
          <w:tab w:val="left" w:pos="6965"/>
        </w:tabs>
        <w:ind w:left="6583" w:hanging="1418"/>
      </w:pPr>
      <w:rPr>
        <w:rFonts w:hint="eastAsia"/>
      </w:rPr>
    </w:lvl>
    <w:lvl w:ilvl="8" w:tentative="0">
      <w:start w:val="1"/>
      <w:numFmt w:val="decimal"/>
      <w:lvlText w:val="%1.%2.%3.%4.%5.%6.%7.%8.%9"/>
      <w:lvlJc w:val="left"/>
      <w:pPr>
        <w:tabs>
          <w:tab w:val="left" w:pos="7751"/>
        </w:tabs>
        <w:ind w:left="7291" w:hanging="1700"/>
      </w:pPr>
      <w:rPr>
        <w:rFonts w:hint="eastAsia"/>
      </w:rPr>
    </w:lvl>
  </w:abstractNum>
  <w:abstractNum w:abstractNumId="12">
    <w:nsid w:val="453B3942"/>
    <w:multiLevelType w:val="multilevel"/>
    <w:tmpl w:val="453B3942"/>
    <w:lvl w:ilvl="0" w:tentative="0">
      <w:start w:val="1"/>
      <w:numFmt w:val="decimal"/>
      <w:pStyle w:val="307"/>
      <w:lvlText w:val="第%1章"/>
      <w:lvlJc w:val="left"/>
      <w:pPr>
        <w:tabs>
          <w:tab w:val="left" w:pos="851"/>
        </w:tabs>
        <w:ind w:left="0" w:firstLine="0"/>
      </w:pPr>
      <w:rPr>
        <w:rFonts w:hint="eastAsia"/>
      </w:rPr>
    </w:lvl>
    <w:lvl w:ilvl="1" w:tentative="0">
      <w:start w:val="1"/>
      <w:numFmt w:val="decimalZero"/>
      <w:pStyle w:val="3"/>
      <w:isLgl/>
      <w:lvlText w:val="节 %1.%2"/>
      <w:lvlJc w:val="left"/>
      <w:pPr>
        <w:tabs>
          <w:tab w:val="left" w:pos="720"/>
        </w:tabs>
        <w:ind w:left="0" w:firstLine="0"/>
      </w:pPr>
      <w:rPr>
        <w:rFonts w:hint="eastAsia"/>
      </w:rPr>
    </w:lvl>
    <w:lvl w:ilvl="2" w:tentative="0">
      <w:start w:val="1"/>
      <w:numFmt w:val="lowerLetter"/>
      <w:pStyle w:val="4"/>
      <w:lvlText w:val="(%3)"/>
      <w:lvlJc w:val="left"/>
      <w:pPr>
        <w:tabs>
          <w:tab w:val="left" w:pos="720"/>
        </w:tabs>
        <w:ind w:left="720" w:hanging="432"/>
      </w:pPr>
      <w:rPr>
        <w:rFonts w:hint="eastAsia"/>
      </w:rPr>
    </w:lvl>
    <w:lvl w:ilvl="3" w:tentative="0">
      <w:start w:val="1"/>
      <w:numFmt w:val="lowerRoman"/>
      <w:pStyle w:val="5"/>
      <w:lvlText w:val="(%4)"/>
      <w:lvlJc w:val="right"/>
      <w:pPr>
        <w:tabs>
          <w:tab w:val="left" w:pos="864"/>
        </w:tabs>
        <w:ind w:left="864" w:hanging="144"/>
      </w:pPr>
      <w:rPr>
        <w:rFonts w:hint="eastAsia"/>
      </w:rPr>
    </w:lvl>
    <w:lvl w:ilvl="4" w:tentative="0">
      <w:start w:val="1"/>
      <w:numFmt w:val="decimal"/>
      <w:pStyle w:val="6"/>
      <w:lvlText w:val="%5)"/>
      <w:lvlJc w:val="left"/>
      <w:pPr>
        <w:tabs>
          <w:tab w:val="left" w:pos="1008"/>
        </w:tabs>
        <w:ind w:left="1008" w:hanging="432"/>
      </w:pPr>
      <w:rPr>
        <w:rFonts w:hint="eastAsia"/>
      </w:rPr>
    </w:lvl>
    <w:lvl w:ilvl="5" w:tentative="0">
      <w:start w:val="1"/>
      <w:numFmt w:val="lowerLetter"/>
      <w:pStyle w:val="7"/>
      <w:lvlText w:val="%6)"/>
      <w:lvlJc w:val="left"/>
      <w:pPr>
        <w:tabs>
          <w:tab w:val="left" w:pos="1152"/>
        </w:tabs>
        <w:ind w:left="1152" w:hanging="432"/>
      </w:pPr>
      <w:rPr>
        <w:rFonts w:hint="eastAsia"/>
      </w:rPr>
    </w:lvl>
    <w:lvl w:ilvl="6" w:tentative="0">
      <w:start w:val="1"/>
      <w:numFmt w:val="lowerRoman"/>
      <w:pStyle w:val="8"/>
      <w:lvlText w:val="%7)"/>
      <w:lvlJc w:val="right"/>
      <w:pPr>
        <w:tabs>
          <w:tab w:val="left" w:pos="1296"/>
        </w:tabs>
        <w:ind w:left="1296" w:hanging="288"/>
      </w:pPr>
      <w:rPr>
        <w:rFonts w:hint="eastAsia"/>
      </w:rPr>
    </w:lvl>
    <w:lvl w:ilvl="7" w:tentative="0">
      <w:start w:val="1"/>
      <w:numFmt w:val="lowerLetter"/>
      <w:pStyle w:val="9"/>
      <w:lvlText w:val="%8."/>
      <w:lvlJc w:val="left"/>
      <w:pPr>
        <w:tabs>
          <w:tab w:val="left" w:pos="1440"/>
        </w:tabs>
        <w:ind w:left="1440" w:hanging="432"/>
      </w:pPr>
      <w:rPr>
        <w:rFonts w:hint="eastAsia"/>
      </w:rPr>
    </w:lvl>
    <w:lvl w:ilvl="8" w:tentative="0">
      <w:start w:val="1"/>
      <w:numFmt w:val="lowerRoman"/>
      <w:pStyle w:val="10"/>
      <w:lvlText w:val="%9."/>
      <w:lvlJc w:val="right"/>
      <w:pPr>
        <w:tabs>
          <w:tab w:val="left" w:pos="1584"/>
        </w:tabs>
        <w:ind w:left="1584" w:hanging="144"/>
      </w:pPr>
      <w:rPr>
        <w:rFonts w:hint="eastAsia"/>
      </w:rPr>
    </w:lvl>
  </w:abstractNum>
  <w:abstractNum w:abstractNumId="13">
    <w:nsid w:val="61D15E7D"/>
    <w:multiLevelType w:val="multilevel"/>
    <w:tmpl w:val="61D15E7D"/>
    <w:lvl w:ilvl="0" w:tentative="0">
      <w:start w:val="1"/>
      <w:numFmt w:val="chineseCountingThousand"/>
      <w:pStyle w:val="311"/>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6C85756F"/>
    <w:multiLevelType w:val="multilevel"/>
    <w:tmpl w:val="6C85756F"/>
    <w:lvl w:ilvl="0" w:tentative="0">
      <w:start w:val="1"/>
      <w:numFmt w:val="bullet"/>
      <w:pStyle w:val="15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75A04448"/>
    <w:multiLevelType w:val="singleLevel"/>
    <w:tmpl w:val="75A04448"/>
    <w:lvl w:ilvl="0" w:tentative="0">
      <w:start w:val="1"/>
      <w:numFmt w:val="decimal"/>
      <w:pStyle w:val="271"/>
      <w:lvlText w:val="[%1]"/>
      <w:lvlJc w:val="left"/>
      <w:pPr>
        <w:tabs>
          <w:tab w:val="left" w:pos="567"/>
        </w:tabs>
        <w:ind w:left="567" w:hanging="567"/>
      </w:pPr>
      <w:rPr>
        <w:rFonts w:hint="eastAsia"/>
        <w:sz w:val="24"/>
        <w:szCs w:val="24"/>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4"/>
  </w:num>
  <w:num w:numId="13">
    <w:abstractNumId w:val="11"/>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MzU1ZTQzMjRiY2JlMzMzZmI5YTYzYWQyNDM0MDMifQ=="/>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5BC"/>
    <w:rsid w:val="000008D6"/>
    <w:rsid w:val="00000B41"/>
    <w:rsid w:val="0000142A"/>
    <w:rsid w:val="00001C08"/>
    <w:rsid w:val="00001DD6"/>
    <w:rsid w:val="0000282C"/>
    <w:rsid w:val="00003367"/>
    <w:rsid w:val="000044E3"/>
    <w:rsid w:val="000055AE"/>
    <w:rsid w:val="00005B97"/>
    <w:rsid w:val="00005FDF"/>
    <w:rsid w:val="00006ED6"/>
    <w:rsid w:val="0000769F"/>
    <w:rsid w:val="00010294"/>
    <w:rsid w:val="00010B41"/>
    <w:rsid w:val="000112A2"/>
    <w:rsid w:val="00011839"/>
    <w:rsid w:val="000123F6"/>
    <w:rsid w:val="00012C8F"/>
    <w:rsid w:val="00013FBE"/>
    <w:rsid w:val="00015754"/>
    <w:rsid w:val="00016C2B"/>
    <w:rsid w:val="00016DD2"/>
    <w:rsid w:val="00017E5C"/>
    <w:rsid w:val="000211D1"/>
    <w:rsid w:val="00021513"/>
    <w:rsid w:val="000218AC"/>
    <w:rsid w:val="00024730"/>
    <w:rsid w:val="00025151"/>
    <w:rsid w:val="00026D2D"/>
    <w:rsid w:val="00026F79"/>
    <w:rsid w:val="00027626"/>
    <w:rsid w:val="00030B7E"/>
    <w:rsid w:val="000316C9"/>
    <w:rsid w:val="00033459"/>
    <w:rsid w:val="00034B57"/>
    <w:rsid w:val="00034E95"/>
    <w:rsid w:val="000353B2"/>
    <w:rsid w:val="00035793"/>
    <w:rsid w:val="0003683D"/>
    <w:rsid w:val="00036B9F"/>
    <w:rsid w:val="00037A11"/>
    <w:rsid w:val="00037CCC"/>
    <w:rsid w:val="00037D7D"/>
    <w:rsid w:val="00041457"/>
    <w:rsid w:val="00041DCB"/>
    <w:rsid w:val="00041F87"/>
    <w:rsid w:val="000421A0"/>
    <w:rsid w:val="00042976"/>
    <w:rsid w:val="00043F96"/>
    <w:rsid w:val="000443F7"/>
    <w:rsid w:val="00044FB5"/>
    <w:rsid w:val="000450CB"/>
    <w:rsid w:val="00045E0A"/>
    <w:rsid w:val="000474B8"/>
    <w:rsid w:val="000475CD"/>
    <w:rsid w:val="00047F9B"/>
    <w:rsid w:val="0005024A"/>
    <w:rsid w:val="0005032D"/>
    <w:rsid w:val="00050A7F"/>
    <w:rsid w:val="00051EE1"/>
    <w:rsid w:val="00052074"/>
    <w:rsid w:val="0005283F"/>
    <w:rsid w:val="00053254"/>
    <w:rsid w:val="00054028"/>
    <w:rsid w:val="000541EC"/>
    <w:rsid w:val="0005546C"/>
    <w:rsid w:val="00055C94"/>
    <w:rsid w:val="0005689E"/>
    <w:rsid w:val="00056A16"/>
    <w:rsid w:val="00057229"/>
    <w:rsid w:val="000604B0"/>
    <w:rsid w:val="00061E9D"/>
    <w:rsid w:val="0006281D"/>
    <w:rsid w:val="0006365A"/>
    <w:rsid w:val="00064031"/>
    <w:rsid w:val="00064EE8"/>
    <w:rsid w:val="00066AE0"/>
    <w:rsid w:val="00067B61"/>
    <w:rsid w:val="00067C1A"/>
    <w:rsid w:val="00070B91"/>
    <w:rsid w:val="0007171B"/>
    <w:rsid w:val="00071D92"/>
    <w:rsid w:val="00072A8E"/>
    <w:rsid w:val="00072DB4"/>
    <w:rsid w:val="00072EF9"/>
    <w:rsid w:val="0007308C"/>
    <w:rsid w:val="00073661"/>
    <w:rsid w:val="00073C27"/>
    <w:rsid w:val="000741CD"/>
    <w:rsid w:val="00076923"/>
    <w:rsid w:val="00076ECA"/>
    <w:rsid w:val="000803F7"/>
    <w:rsid w:val="00080404"/>
    <w:rsid w:val="00082849"/>
    <w:rsid w:val="00082857"/>
    <w:rsid w:val="00083549"/>
    <w:rsid w:val="00084D7E"/>
    <w:rsid w:val="0008552A"/>
    <w:rsid w:val="00086860"/>
    <w:rsid w:val="000868CB"/>
    <w:rsid w:val="00087B57"/>
    <w:rsid w:val="00091986"/>
    <w:rsid w:val="0009762E"/>
    <w:rsid w:val="0009781F"/>
    <w:rsid w:val="000A0020"/>
    <w:rsid w:val="000A067D"/>
    <w:rsid w:val="000A1E8C"/>
    <w:rsid w:val="000A24D4"/>
    <w:rsid w:val="000A3164"/>
    <w:rsid w:val="000A3358"/>
    <w:rsid w:val="000A362A"/>
    <w:rsid w:val="000A43FD"/>
    <w:rsid w:val="000A59D4"/>
    <w:rsid w:val="000A5DB2"/>
    <w:rsid w:val="000B0AB2"/>
    <w:rsid w:val="000B0B56"/>
    <w:rsid w:val="000B12E8"/>
    <w:rsid w:val="000B20E6"/>
    <w:rsid w:val="000B3B85"/>
    <w:rsid w:val="000B4953"/>
    <w:rsid w:val="000B4F9F"/>
    <w:rsid w:val="000B53C9"/>
    <w:rsid w:val="000B6008"/>
    <w:rsid w:val="000B613E"/>
    <w:rsid w:val="000B6C6D"/>
    <w:rsid w:val="000C3138"/>
    <w:rsid w:val="000C3D3B"/>
    <w:rsid w:val="000C5000"/>
    <w:rsid w:val="000C5C0D"/>
    <w:rsid w:val="000C5C50"/>
    <w:rsid w:val="000D145F"/>
    <w:rsid w:val="000D170E"/>
    <w:rsid w:val="000D1C71"/>
    <w:rsid w:val="000D2BE4"/>
    <w:rsid w:val="000D343F"/>
    <w:rsid w:val="000D37F1"/>
    <w:rsid w:val="000D383C"/>
    <w:rsid w:val="000D3DB7"/>
    <w:rsid w:val="000D5D23"/>
    <w:rsid w:val="000D5F34"/>
    <w:rsid w:val="000D62EB"/>
    <w:rsid w:val="000D66F6"/>
    <w:rsid w:val="000E00C7"/>
    <w:rsid w:val="000E11DF"/>
    <w:rsid w:val="000E13DD"/>
    <w:rsid w:val="000E19B7"/>
    <w:rsid w:val="000E24AF"/>
    <w:rsid w:val="000E2D18"/>
    <w:rsid w:val="000E2D1B"/>
    <w:rsid w:val="000E3F1E"/>
    <w:rsid w:val="000E46BA"/>
    <w:rsid w:val="000E4990"/>
    <w:rsid w:val="000E572B"/>
    <w:rsid w:val="000E5C32"/>
    <w:rsid w:val="000E6C62"/>
    <w:rsid w:val="000E6E8B"/>
    <w:rsid w:val="000E72A2"/>
    <w:rsid w:val="000E7671"/>
    <w:rsid w:val="000E7B6A"/>
    <w:rsid w:val="000E7C41"/>
    <w:rsid w:val="000F0226"/>
    <w:rsid w:val="000F02B9"/>
    <w:rsid w:val="000F0B48"/>
    <w:rsid w:val="000F14C8"/>
    <w:rsid w:val="000F3C73"/>
    <w:rsid w:val="000F4A7D"/>
    <w:rsid w:val="000F4BD2"/>
    <w:rsid w:val="000F5419"/>
    <w:rsid w:val="000F59A6"/>
    <w:rsid w:val="000F64FA"/>
    <w:rsid w:val="000F6761"/>
    <w:rsid w:val="000F6CB9"/>
    <w:rsid w:val="000F75A8"/>
    <w:rsid w:val="000F7DC3"/>
    <w:rsid w:val="001001D4"/>
    <w:rsid w:val="00100498"/>
    <w:rsid w:val="00100918"/>
    <w:rsid w:val="00102BE9"/>
    <w:rsid w:val="001048DA"/>
    <w:rsid w:val="0010539D"/>
    <w:rsid w:val="00106328"/>
    <w:rsid w:val="00106CCB"/>
    <w:rsid w:val="001116AB"/>
    <w:rsid w:val="001127C0"/>
    <w:rsid w:val="001128E0"/>
    <w:rsid w:val="00112CED"/>
    <w:rsid w:val="00113024"/>
    <w:rsid w:val="001139D3"/>
    <w:rsid w:val="00114912"/>
    <w:rsid w:val="00114952"/>
    <w:rsid w:val="00114FD6"/>
    <w:rsid w:val="0011546E"/>
    <w:rsid w:val="00116240"/>
    <w:rsid w:val="00117509"/>
    <w:rsid w:val="0011754A"/>
    <w:rsid w:val="00117A81"/>
    <w:rsid w:val="00117B35"/>
    <w:rsid w:val="00117DCB"/>
    <w:rsid w:val="001210A8"/>
    <w:rsid w:val="00121F6E"/>
    <w:rsid w:val="0012370A"/>
    <w:rsid w:val="001241B4"/>
    <w:rsid w:val="00124417"/>
    <w:rsid w:val="00124690"/>
    <w:rsid w:val="001276F3"/>
    <w:rsid w:val="0013004C"/>
    <w:rsid w:val="00130165"/>
    <w:rsid w:val="001304B7"/>
    <w:rsid w:val="0013202E"/>
    <w:rsid w:val="001330F0"/>
    <w:rsid w:val="00133344"/>
    <w:rsid w:val="001340B8"/>
    <w:rsid w:val="001347AB"/>
    <w:rsid w:val="001354E5"/>
    <w:rsid w:val="00135D01"/>
    <w:rsid w:val="001360F3"/>
    <w:rsid w:val="001366EB"/>
    <w:rsid w:val="00137C39"/>
    <w:rsid w:val="00140155"/>
    <w:rsid w:val="001413D1"/>
    <w:rsid w:val="0014227B"/>
    <w:rsid w:val="00142FF1"/>
    <w:rsid w:val="00145525"/>
    <w:rsid w:val="00145685"/>
    <w:rsid w:val="00145AA1"/>
    <w:rsid w:val="00145CCD"/>
    <w:rsid w:val="0014638D"/>
    <w:rsid w:val="0014650F"/>
    <w:rsid w:val="0014657F"/>
    <w:rsid w:val="001470F7"/>
    <w:rsid w:val="00147D49"/>
    <w:rsid w:val="00147D93"/>
    <w:rsid w:val="0015042B"/>
    <w:rsid w:val="001504B2"/>
    <w:rsid w:val="001506F5"/>
    <w:rsid w:val="00151768"/>
    <w:rsid w:val="001521D5"/>
    <w:rsid w:val="0015246A"/>
    <w:rsid w:val="001533F6"/>
    <w:rsid w:val="00153D7D"/>
    <w:rsid w:val="00156124"/>
    <w:rsid w:val="00157513"/>
    <w:rsid w:val="001579EB"/>
    <w:rsid w:val="0016020E"/>
    <w:rsid w:val="00160449"/>
    <w:rsid w:val="001607AB"/>
    <w:rsid w:val="001613E7"/>
    <w:rsid w:val="0016180F"/>
    <w:rsid w:val="001629CC"/>
    <w:rsid w:val="00162C62"/>
    <w:rsid w:val="001634B8"/>
    <w:rsid w:val="00163540"/>
    <w:rsid w:val="00163AAE"/>
    <w:rsid w:val="001656E4"/>
    <w:rsid w:val="00165B21"/>
    <w:rsid w:val="00166029"/>
    <w:rsid w:val="001668F8"/>
    <w:rsid w:val="00166C47"/>
    <w:rsid w:val="0016709A"/>
    <w:rsid w:val="0016766E"/>
    <w:rsid w:val="00167A9C"/>
    <w:rsid w:val="00170E06"/>
    <w:rsid w:val="00171083"/>
    <w:rsid w:val="00171156"/>
    <w:rsid w:val="001711DA"/>
    <w:rsid w:val="00171CD1"/>
    <w:rsid w:val="00171D95"/>
    <w:rsid w:val="001722F0"/>
    <w:rsid w:val="001732FD"/>
    <w:rsid w:val="00173C39"/>
    <w:rsid w:val="00173D27"/>
    <w:rsid w:val="001747C7"/>
    <w:rsid w:val="0017490C"/>
    <w:rsid w:val="0017529C"/>
    <w:rsid w:val="001752EB"/>
    <w:rsid w:val="00175719"/>
    <w:rsid w:val="0017596C"/>
    <w:rsid w:val="00175FB9"/>
    <w:rsid w:val="00176328"/>
    <w:rsid w:val="00176C4D"/>
    <w:rsid w:val="001776FA"/>
    <w:rsid w:val="001803BA"/>
    <w:rsid w:val="001812BC"/>
    <w:rsid w:val="001812E8"/>
    <w:rsid w:val="00182FB9"/>
    <w:rsid w:val="001836D7"/>
    <w:rsid w:val="00183AD5"/>
    <w:rsid w:val="001861AF"/>
    <w:rsid w:val="00186E7A"/>
    <w:rsid w:val="001873C0"/>
    <w:rsid w:val="001924DE"/>
    <w:rsid w:val="00193154"/>
    <w:rsid w:val="00195759"/>
    <w:rsid w:val="001961A4"/>
    <w:rsid w:val="00196DCB"/>
    <w:rsid w:val="0019715F"/>
    <w:rsid w:val="00197D40"/>
    <w:rsid w:val="001A0FEE"/>
    <w:rsid w:val="001A155D"/>
    <w:rsid w:val="001A167A"/>
    <w:rsid w:val="001A29F6"/>
    <w:rsid w:val="001A4BEE"/>
    <w:rsid w:val="001A570F"/>
    <w:rsid w:val="001A7942"/>
    <w:rsid w:val="001B03C4"/>
    <w:rsid w:val="001B17FF"/>
    <w:rsid w:val="001B190C"/>
    <w:rsid w:val="001B1D8B"/>
    <w:rsid w:val="001B2E17"/>
    <w:rsid w:val="001B4468"/>
    <w:rsid w:val="001B4895"/>
    <w:rsid w:val="001B4C30"/>
    <w:rsid w:val="001B5EC2"/>
    <w:rsid w:val="001B5FD8"/>
    <w:rsid w:val="001C0878"/>
    <w:rsid w:val="001C0C9A"/>
    <w:rsid w:val="001C12B5"/>
    <w:rsid w:val="001C2921"/>
    <w:rsid w:val="001C4367"/>
    <w:rsid w:val="001C63AC"/>
    <w:rsid w:val="001C66B4"/>
    <w:rsid w:val="001C6896"/>
    <w:rsid w:val="001C72BC"/>
    <w:rsid w:val="001C78F0"/>
    <w:rsid w:val="001C790C"/>
    <w:rsid w:val="001D0385"/>
    <w:rsid w:val="001D1EF3"/>
    <w:rsid w:val="001D34BC"/>
    <w:rsid w:val="001D465B"/>
    <w:rsid w:val="001E0412"/>
    <w:rsid w:val="001E070C"/>
    <w:rsid w:val="001E1002"/>
    <w:rsid w:val="001E11C5"/>
    <w:rsid w:val="001E248B"/>
    <w:rsid w:val="001E307E"/>
    <w:rsid w:val="001E3E3A"/>
    <w:rsid w:val="001E40B1"/>
    <w:rsid w:val="001E43A7"/>
    <w:rsid w:val="001E48CE"/>
    <w:rsid w:val="001E4FA5"/>
    <w:rsid w:val="001E5273"/>
    <w:rsid w:val="001E5CBA"/>
    <w:rsid w:val="001E71DA"/>
    <w:rsid w:val="001F1207"/>
    <w:rsid w:val="001F1964"/>
    <w:rsid w:val="001F1BA6"/>
    <w:rsid w:val="001F2CA9"/>
    <w:rsid w:val="001F2E64"/>
    <w:rsid w:val="001F3115"/>
    <w:rsid w:val="001F5746"/>
    <w:rsid w:val="001F657C"/>
    <w:rsid w:val="001F66BB"/>
    <w:rsid w:val="001F6D24"/>
    <w:rsid w:val="001F760B"/>
    <w:rsid w:val="001F7E66"/>
    <w:rsid w:val="0020021F"/>
    <w:rsid w:val="0020032B"/>
    <w:rsid w:val="0020138E"/>
    <w:rsid w:val="002015B8"/>
    <w:rsid w:val="00202116"/>
    <w:rsid w:val="00202548"/>
    <w:rsid w:val="002032D0"/>
    <w:rsid w:val="0020340F"/>
    <w:rsid w:val="00203ED8"/>
    <w:rsid w:val="00206227"/>
    <w:rsid w:val="00206CDC"/>
    <w:rsid w:val="00207C3C"/>
    <w:rsid w:val="00211617"/>
    <w:rsid w:val="00212E9D"/>
    <w:rsid w:val="002136A9"/>
    <w:rsid w:val="002137FC"/>
    <w:rsid w:val="00213A24"/>
    <w:rsid w:val="00213A5A"/>
    <w:rsid w:val="00213F0D"/>
    <w:rsid w:val="0021450C"/>
    <w:rsid w:val="00214C2C"/>
    <w:rsid w:val="00214E5C"/>
    <w:rsid w:val="0021597B"/>
    <w:rsid w:val="00216A4A"/>
    <w:rsid w:val="00217807"/>
    <w:rsid w:val="00217BF6"/>
    <w:rsid w:val="00217DE4"/>
    <w:rsid w:val="002201EE"/>
    <w:rsid w:val="00220B45"/>
    <w:rsid w:val="002217F1"/>
    <w:rsid w:val="00221836"/>
    <w:rsid w:val="00221B38"/>
    <w:rsid w:val="00221D51"/>
    <w:rsid w:val="002220BD"/>
    <w:rsid w:val="0022347F"/>
    <w:rsid w:val="00223639"/>
    <w:rsid w:val="00223840"/>
    <w:rsid w:val="00224154"/>
    <w:rsid w:val="002245E6"/>
    <w:rsid w:val="002255AF"/>
    <w:rsid w:val="00225D83"/>
    <w:rsid w:val="002264CF"/>
    <w:rsid w:val="00226D7B"/>
    <w:rsid w:val="00227111"/>
    <w:rsid w:val="00230ED9"/>
    <w:rsid w:val="002313B9"/>
    <w:rsid w:val="00231AB4"/>
    <w:rsid w:val="00232B05"/>
    <w:rsid w:val="00232FA6"/>
    <w:rsid w:val="0023440F"/>
    <w:rsid w:val="002346D2"/>
    <w:rsid w:val="00234F85"/>
    <w:rsid w:val="0023552B"/>
    <w:rsid w:val="00235E70"/>
    <w:rsid w:val="00236A6A"/>
    <w:rsid w:val="0023748B"/>
    <w:rsid w:val="00237FE7"/>
    <w:rsid w:val="002421CD"/>
    <w:rsid w:val="0024381C"/>
    <w:rsid w:val="00244CDA"/>
    <w:rsid w:val="00247889"/>
    <w:rsid w:val="002503FE"/>
    <w:rsid w:val="00251ECA"/>
    <w:rsid w:val="00252AE0"/>
    <w:rsid w:val="00252FE1"/>
    <w:rsid w:val="0025349E"/>
    <w:rsid w:val="00253633"/>
    <w:rsid w:val="00254314"/>
    <w:rsid w:val="002548B0"/>
    <w:rsid w:val="00255B58"/>
    <w:rsid w:val="002564F9"/>
    <w:rsid w:val="002569FC"/>
    <w:rsid w:val="002608BB"/>
    <w:rsid w:val="00260990"/>
    <w:rsid w:val="002622AA"/>
    <w:rsid w:val="002630AF"/>
    <w:rsid w:val="00263BBB"/>
    <w:rsid w:val="00264696"/>
    <w:rsid w:val="00264D2A"/>
    <w:rsid w:val="00265270"/>
    <w:rsid w:val="002663B4"/>
    <w:rsid w:val="00266513"/>
    <w:rsid w:val="00267426"/>
    <w:rsid w:val="00270AE5"/>
    <w:rsid w:val="00270BA8"/>
    <w:rsid w:val="00270D09"/>
    <w:rsid w:val="00270FFA"/>
    <w:rsid w:val="0027325F"/>
    <w:rsid w:val="002747C0"/>
    <w:rsid w:val="002752E8"/>
    <w:rsid w:val="002767F5"/>
    <w:rsid w:val="00276F6E"/>
    <w:rsid w:val="00280660"/>
    <w:rsid w:val="00280D17"/>
    <w:rsid w:val="00281199"/>
    <w:rsid w:val="00282B1A"/>
    <w:rsid w:val="002830A3"/>
    <w:rsid w:val="00283129"/>
    <w:rsid w:val="002834D3"/>
    <w:rsid w:val="002837F0"/>
    <w:rsid w:val="00283ED2"/>
    <w:rsid w:val="00284E91"/>
    <w:rsid w:val="002857B3"/>
    <w:rsid w:val="002864E2"/>
    <w:rsid w:val="00286612"/>
    <w:rsid w:val="0028716A"/>
    <w:rsid w:val="002900A7"/>
    <w:rsid w:val="00290D9A"/>
    <w:rsid w:val="00290FC6"/>
    <w:rsid w:val="002916D9"/>
    <w:rsid w:val="00291765"/>
    <w:rsid w:val="00294D11"/>
    <w:rsid w:val="00294EEB"/>
    <w:rsid w:val="00295345"/>
    <w:rsid w:val="002966DA"/>
    <w:rsid w:val="00296834"/>
    <w:rsid w:val="002971D1"/>
    <w:rsid w:val="00297655"/>
    <w:rsid w:val="002979B9"/>
    <w:rsid w:val="00297BEC"/>
    <w:rsid w:val="002A03AE"/>
    <w:rsid w:val="002A11C7"/>
    <w:rsid w:val="002A17ED"/>
    <w:rsid w:val="002A1B87"/>
    <w:rsid w:val="002A2BC3"/>
    <w:rsid w:val="002A2DAF"/>
    <w:rsid w:val="002A2EFE"/>
    <w:rsid w:val="002A2F9A"/>
    <w:rsid w:val="002A45D7"/>
    <w:rsid w:val="002A56B9"/>
    <w:rsid w:val="002A57B6"/>
    <w:rsid w:val="002A6B46"/>
    <w:rsid w:val="002A6BE8"/>
    <w:rsid w:val="002A7B97"/>
    <w:rsid w:val="002B1312"/>
    <w:rsid w:val="002B1B40"/>
    <w:rsid w:val="002B1E45"/>
    <w:rsid w:val="002B2530"/>
    <w:rsid w:val="002B3011"/>
    <w:rsid w:val="002B36B9"/>
    <w:rsid w:val="002B4706"/>
    <w:rsid w:val="002B4B6B"/>
    <w:rsid w:val="002B565F"/>
    <w:rsid w:val="002B5A35"/>
    <w:rsid w:val="002B614C"/>
    <w:rsid w:val="002B6650"/>
    <w:rsid w:val="002C097E"/>
    <w:rsid w:val="002C0E0B"/>
    <w:rsid w:val="002C245A"/>
    <w:rsid w:val="002C2A7B"/>
    <w:rsid w:val="002C317B"/>
    <w:rsid w:val="002C4444"/>
    <w:rsid w:val="002C4D03"/>
    <w:rsid w:val="002C5305"/>
    <w:rsid w:val="002C6891"/>
    <w:rsid w:val="002C7A94"/>
    <w:rsid w:val="002C7C8A"/>
    <w:rsid w:val="002D06F8"/>
    <w:rsid w:val="002D10C8"/>
    <w:rsid w:val="002D13E5"/>
    <w:rsid w:val="002D3693"/>
    <w:rsid w:val="002D422C"/>
    <w:rsid w:val="002D4673"/>
    <w:rsid w:val="002D5A26"/>
    <w:rsid w:val="002D5C24"/>
    <w:rsid w:val="002D6C13"/>
    <w:rsid w:val="002E02D1"/>
    <w:rsid w:val="002E04FA"/>
    <w:rsid w:val="002E0F43"/>
    <w:rsid w:val="002E1351"/>
    <w:rsid w:val="002E13D7"/>
    <w:rsid w:val="002E28E0"/>
    <w:rsid w:val="002E3ED7"/>
    <w:rsid w:val="002E42F0"/>
    <w:rsid w:val="002E45C3"/>
    <w:rsid w:val="002E58CA"/>
    <w:rsid w:val="002E5F41"/>
    <w:rsid w:val="002E695C"/>
    <w:rsid w:val="002E7AF5"/>
    <w:rsid w:val="002F2490"/>
    <w:rsid w:val="002F25D5"/>
    <w:rsid w:val="002F289C"/>
    <w:rsid w:val="002F315E"/>
    <w:rsid w:val="002F5161"/>
    <w:rsid w:val="002F6365"/>
    <w:rsid w:val="002F6E51"/>
    <w:rsid w:val="002F7170"/>
    <w:rsid w:val="002F75B2"/>
    <w:rsid w:val="002F79BC"/>
    <w:rsid w:val="0030367E"/>
    <w:rsid w:val="003036FA"/>
    <w:rsid w:val="00304644"/>
    <w:rsid w:val="00305022"/>
    <w:rsid w:val="00305105"/>
    <w:rsid w:val="0030566C"/>
    <w:rsid w:val="003057BE"/>
    <w:rsid w:val="00306442"/>
    <w:rsid w:val="00306FF6"/>
    <w:rsid w:val="0030705F"/>
    <w:rsid w:val="00311A32"/>
    <w:rsid w:val="003122AE"/>
    <w:rsid w:val="003122BF"/>
    <w:rsid w:val="003126F6"/>
    <w:rsid w:val="0031309C"/>
    <w:rsid w:val="00313329"/>
    <w:rsid w:val="00314308"/>
    <w:rsid w:val="003145E0"/>
    <w:rsid w:val="00314B3A"/>
    <w:rsid w:val="00316105"/>
    <w:rsid w:val="00317606"/>
    <w:rsid w:val="00320EB9"/>
    <w:rsid w:val="0032192D"/>
    <w:rsid w:val="00321D06"/>
    <w:rsid w:val="003230A5"/>
    <w:rsid w:val="003245B5"/>
    <w:rsid w:val="00325095"/>
    <w:rsid w:val="00325795"/>
    <w:rsid w:val="00326758"/>
    <w:rsid w:val="003267D4"/>
    <w:rsid w:val="00326D21"/>
    <w:rsid w:val="00326E8A"/>
    <w:rsid w:val="0032729E"/>
    <w:rsid w:val="00327B38"/>
    <w:rsid w:val="00327C4E"/>
    <w:rsid w:val="00331DB8"/>
    <w:rsid w:val="003334F1"/>
    <w:rsid w:val="00333887"/>
    <w:rsid w:val="00333DC2"/>
    <w:rsid w:val="00334228"/>
    <w:rsid w:val="003359E9"/>
    <w:rsid w:val="00336A84"/>
    <w:rsid w:val="00337401"/>
    <w:rsid w:val="0033762E"/>
    <w:rsid w:val="00340CC9"/>
    <w:rsid w:val="00341462"/>
    <w:rsid w:val="00342052"/>
    <w:rsid w:val="00342854"/>
    <w:rsid w:val="0034306F"/>
    <w:rsid w:val="0034335E"/>
    <w:rsid w:val="0034348F"/>
    <w:rsid w:val="0034360D"/>
    <w:rsid w:val="00344F71"/>
    <w:rsid w:val="00345064"/>
    <w:rsid w:val="00345C5A"/>
    <w:rsid w:val="00345F81"/>
    <w:rsid w:val="003469BD"/>
    <w:rsid w:val="003473AD"/>
    <w:rsid w:val="003473C2"/>
    <w:rsid w:val="00351031"/>
    <w:rsid w:val="003510D2"/>
    <w:rsid w:val="003514DA"/>
    <w:rsid w:val="00351CF3"/>
    <w:rsid w:val="00351E2B"/>
    <w:rsid w:val="00352341"/>
    <w:rsid w:val="00353E79"/>
    <w:rsid w:val="00355219"/>
    <w:rsid w:val="00355CB4"/>
    <w:rsid w:val="003562E9"/>
    <w:rsid w:val="0035658E"/>
    <w:rsid w:val="00356B95"/>
    <w:rsid w:val="003578ED"/>
    <w:rsid w:val="00357C87"/>
    <w:rsid w:val="00360799"/>
    <w:rsid w:val="003607FD"/>
    <w:rsid w:val="00360D54"/>
    <w:rsid w:val="00361D8D"/>
    <w:rsid w:val="00361F57"/>
    <w:rsid w:val="00362AD9"/>
    <w:rsid w:val="00362BF8"/>
    <w:rsid w:val="00363316"/>
    <w:rsid w:val="00363497"/>
    <w:rsid w:val="00363707"/>
    <w:rsid w:val="003638E2"/>
    <w:rsid w:val="0036424F"/>
    <w:rsid w:val="003679A8"/>
    <w:rsid w:val="00370222"/>
    <w:rsid w:val="003709C8"/>
    <w:rsid w:val="00371702"/>
    <w:rsid w:val="003723D1"/>
    <w:rsid w:val="00372814"/>
    <w:rsid w:val="003731CA"/>
    <w:rsid w:val="00373866"/>
    <w:rsid w:val="00373C7E"/>
    <w:rsid w:val="00374F3D"/>
    <w:rsid w:val="00375DAF"/>
    <w:rsid w:val="003764A2"/>
    <w:rsid w:val="0037689C"/>
    <w:rsid w:val="00376901"/>
    <w:rsid w:val="00376979"/>
    <w:rsid w:val="0038023C"/>
    <w:rsid w:val="00380352"/>
    <w:rsid w:val="0038100A"/>
    <w:rsid w:val="00381EF4"/>
    <w:rsid w:val="00382131"/>
    <w:rsid w:val="00382859"/>
    <w:rsid w:val="00382FD1"/>
    <w:rsid w:val="003834B4"/>
    <w:rsid w:val="00383BE5"/>
    <w:rsid w:val="00383F19"/>
    <w:rsid w:val="00384892"/>
    <w:rsid w:val="003850FA"/>
    <w:rsid w:val="00385B6A"/>
    <w:rsid w:val="00386B06"/>
    <w:rsid w:val="00387025"/>
    <w:rsid w:val="00387264"/>
    <w:rsid w:val="00387980"/>
    <w:rsid w:val="003902EF"/>
    <w:rsid w:val="00390811"/>
    <w:rsid w:val="00391A0E"/>
    <w:rsid w:val="0039289A"/>
    <w:rsid w:val="00392B4D"/>
    <w:rsid w:val="00393FA6"/>
    <w:rsid w:val="0039598C"/>
    <w:rsid w:val="0039666F"/>
    <w:rsid w:val="00396971"/>
    <w:rsid w:val="003969B1"/>
    <w:rsid w:val="00396B9B"/>
    <w:rsid w:val="003973B5"/>
    <w:rsid w:val="00397AC3"/>
    <w:rsid w:val="003A0241"/>
    <w:rsid w:val="003A0D77"/>
    <w:rsid w:val="003A1292"/>
    <w:rsid w:val="003A1A67"/>
    <w:rsid w:val="003A1FB2"/>
    <w:rsid w:val="003A2C16"/>
    <w:rsid w:val="003A3166"/>
    <w:rsid w:val="003A3B2A"/>
    <w:rsid w:val="003A3FB0"/>
    <w:rsid w:val="003A4282"/>
    <w:rsid w:val="003A43D9"/>
    <w:rsid w:val="003A6582"/>
    <w:rsid w:val="003A6AF4"/>
    <w:rsid w:val="003A75B2"/>
    <w:rsid w:val="003A7C8A"/>
    <w:rsid w:val="003B06CE"/>
    <w:rsid w:val="003B1300"/>
    <w:rsid w:val="003B3158"/>
    <w:rsid w:val="003B3200"/>
    <w:rsid w:val="003B34A4"/>
    <w:rsid w:val="003B3725"/>
    <w:rsid w:val="003B4691"/>
    <w:rsid w:val="003B5282"/>
    <w:rsid w:val="003B57AC"/>
    <w:rsid w:val="003B5870"/>
    <w:rsid w:val="003B5A71"/>
    <w:rsid w:val="003B6614"/>
    <w:rsid w:val="003B7485"/>
    <w:rsid w:val="003B76F1"/>
    <w:rsid w:val="003B7775"/>
    <w:rsid w:val="003B7AC5"/>
    <w:rsid w:val="003C0699"/>
    <w:rsid w:val="003C0D47"/>
    <w:rsid w:val="003C1090"/>
    <w:rsid w:val="003C1D23"/>
    <w:rsid w:val="003C36FE"/>
    <w:rsid w:val="003C38FB"/>
    <w:rsid w:val="003C4A10"/>
    <w:rsid w:val="003C556A"/>
    <w:rsid w:val="003C58B7"/>
    <w:rsid w:val="003C5E95"/>
    <w:rsid w:val="003C6812"/>
    <w:rsid w:val="003C6BD1"/>
    <w:rsid w:val="003D1177"/>
    <w:rsid w:val="003D2194"/>
    <w:rsid w:val="003D29C5"/>
    <w:rsid w:val="003D3351"/>
    <w:rsid w:val="003D3446"/>
    <w:rsid w:val="003D4A95"/>
    <w:rsid w:val="003D5571"/>
    <w:rsid w:val="003D5FA5"/>
    <w:rsid w:val="003D6CD6"/>
    <w:rsid w:val="003D72AA"/>
    <w:rsid w:val="003E0323"/>
    <w:rsid w:val="003E1352"/>
    <w:rsid w:val="003E1D1E"/>
    <w:rsid w:val="003E264F"/>
    <w:rsid w:val="003E2BC7"/>
    <w:rsid w:val="003E3A92"/>
    <w:rsid w:val="003E3C3D"/>
    <w:rsid w:val="003E4E90"/>
    <w:rsid w:val="003E4FC5"/>
    <w:rsid w:val="003E5FC8"/>
    <w:rsid w:val="003E6AE1"/>
    <w:rsid w:val="003E6C95"/>
    <w:rsid w:val="003E6FEA"/>
    <w:rsid w:val="003F10F5"/>
    <w:rsid w:val="003F1701"/>
    <w:rsid w:val="003F1904"/>
    <w:rsid w:val="003F3D6A"/>
    <w:rsid w:val="003F49F1"/>
    <w:rsid w:val="003F4AA5"/>
    <w:rsid w:val="003F4D72"/>
    <w:rsid w:val="003F754E"/>
    <w:rsid w:val="003F7938"/>
    <w:rsid w:val="003F7FC8"/>
    <w:rsid w:val="004011F2"/>
    <w:rsid w:val="00401678"/>
    <w:rsid w:val="00401952"/>
    <w:rsid w:val="004026D0"/>
    <w:rsid w:val="004050E2"/>
    <w:rsid w:val="0040521A"/>
    <w:rsid w:val="00405318"/>
    <w:rsid w:val="004064A2"/>
    <w:rsid w:val="0040669E"/>
    <w:rsid w:val="004069F6"/>
    <w:rsid w:val="00411A1E"/>
    <w:rsid w:val="00412590"/>
    <w:rsid w:val="0041319F"/>
    <w:rsid w:val="004133B3"/>
    <w:rsid w:val="00414594"/>
    <w:rsid w:val="004145F1"/>
    <w:rsid w:val="00416B0D"/>
    <w:rsid w:val="00416DD0"/>
    <w:rsid w:val="00420412"/>
    <w:rsid w:val="00421F69"/>
    <w:rsid w:val="00422C90"/>
    <w:rsid w:val="00423282"/>
    <w:rsid w:val="004244B9"/>
    <w:rsid w:val="00424DA2"/>
    <w:rsid w:val="004273F6"/>
    <w:rsid w:val="00427D8D"/>
    <w:rsid w:val="0043022F"/>
    <w:rsid w:val="004323FB"/>
    <w:rsid w:val="004324E1"/>
    <w:rsid w:val="004324EC"/>
    <w:rsid w:val="00432975"/>
    <w:rsid w:val="00433219"/>
    <w:rsid w:val="00433C9F"/>
    <w:rsid w:val="00433CA1"/>
    <w:rsid w:val="00433FB0"/>
    <w:rsid w:val="00434135"/>
    <w:rsid w:val="0043432F"/>
    <w:rsid w:val="00434529"/>
    <w:rsid w:val="00434802"/>
    <w:rsid w:val="00434D55"/>
    <w:rsid w:val="00435F5A"/>
    <w:rsid w:val="00436194"/>
    <w:rsid w:val="004361E4"/>
    <w:rsid w:val="0043652B"/>
    <w:rsid w:val="00437064"/>
    <w:rsid w:val="004373F6"/>
    <w:rsid w:val="00437584"/>
    <w:rsid w:val="00441EF1"/>
    <w:rsid w:val="0044263A"/>
    <w:rsid w:val="00442B3F"/>
    <w:rsid w:val="00443539"/>
    <w:rsid w:val="00443DBE"/>
    <w:rsid w:val="00443EAA"/>
    <w:rsid w:val="00444285"/>
    <w:rsid w:val="004443D0"/>
    <w:rsid w:val="0044505E"/>
    <w:rsid w:val="004456C6"/>
    <w:rsid w:val="00445B44"/>
    <w:rsid w:val="00446C54"/>
    <w:rsid w:val="00446DB9"/>
    <w:rsid w:val="00447829"/>
    <w:rsid w:val="0045083A"/>
    <w:rsid w:val="00450C61"/>
    <w:rsid w:val="0045166D"/>
    <w:rsid w:val="00451B10"/>
    <w:rsid w:val="00452B7F"/>
    <w:rsid w:val="00452B98"/>
    <w:rsid w:val="00452F03"/>
    <w:rsid w:val="0045335C"/>
    <w:rsid w:val="00453ACB"/>
    <w:rsid w:val="00453BC3"/>
    <w:rsid w:val="00453C16"/>
    <w:rsid w:val="00454158"/>
    <w:rsid w:val="0045465A"/>
    <w:rsid w:val="00455917"/>
    <w:rsid w:val="00455B93"/>
    <w:rsid w:val="00455E01"/>
    <w:rsid w:val="004563E5"/>
    <w:rsid w:val="00456804"/>
    <w:rsid w:val="00460891"/>
    <w:rsid w:val="00460D4C"/>
    <w:rsid w:val="0046118D"/>
    <w:rsid w:val="004615AA"/>
    <w:rsid w:val="00463ACB"/>
    <w:rsid w:val="0046496E"/>
    <w:rsid w:val="0046552A"/>
    <w:rsid w:val="0046631C"/>
    <w:rsid w:val="00466FC7"/>
    <w:rsid w:val="0046715F"/>
    <w:rsid w:val="00467222"/>
    <w:rsid w:val="00467C5F"/>
    <w:rsid w:val="004711DC"/>
    <w:rsid w:val="00471259"/>
    <w:rsid w:val="0047131A"/>
    <w:rsid w:val="00472729"/>
    <w:rsid w:val="004733C7"/>
    <w:rsid w:val="00473A3C"/>
    <w:rsid w:val="00473CB9"/>
    <w:rsid w:val="004741C8"/>
    <w:rsid w:val="00474E86"/>
    <w:rsid w:val="00476A65"/>
    <w:rsid w:val="00477BC3"/>
    <w:rsid w:val="00480246"/>
    <w:rsid w:val="00481061"/>
    <w:rsid w:val="00481877"/>
    <w:rsid w:val="00483254"/>
    <w:rsid w:val="004835E9"/>
    <w:rsid w:val="00484186"/>
    <w:rsid w:val="00484CA2"/>
    <w:rsid w:val="00486195"/>
    <w:rsid w:val="0048622F"/>
    <w:rsid w:val="0048676A"/>
    <w:rsid w:val="00487432"/>
    <w:rsid w:val="00487BB2"/>
    <w:rsid w:val="00487F42"/>
    <w:rsid w:val="004903C8"/>
    <w:rsid w:val="004904A4"/>
    <w:rsid w:val="004911E4"/>
    <w:rsid w:val="00491B71"/>
    <w:rsid w:val="00493FA8"/>
    <w:rsid w:val="00494481"/>
    <w:rsid w:val="004954AF"/>
    <w:rsid w:val="00496D1C"/>
    <w:rsid w:val="00496D3E"/>
    <w:rsid w:val="00497AD0"/>
    <w:rsid w:val="00497ED5"/>
    <w:rsid w:val="004A033C"/>
    <w:rsid w:val="004A0703"/>
    <w:rsid w:val="004A0A6B"/>
    <w:rsid w:val="004A1280"/>
    <w:rsid w:val="004A12A0"/>
    <w:rsid w:val="004A187C"/>
    <w:rsid w:val="004A1F32"/>
    <w:rsid w:val="004A4287"/>
    <w:rsid w:val="004A4955"/>
    <w:rsid w:val="004A5324"/>
    <w:rsid w:val="004A6405"/>
    <w:rsid w:val="004A64B8"/>
    <w:rsid w:val="004A665A"/>
    <w:rsid w:val="004A6E78"/>
    <w:rsid w:val="004A6EED"/>
    <w:rsid w:val="004B059A"/>
    <w:rsid w:val="004B2411"/>
    <w:rsid w:val="004B2DE9"/>
    <w:rsid w:val="004B3E99"/>
    <w:rsid w:val="004B4F85"/>
    <w:rsid w:val="004B6BC1"/>
    <w:rsid w:val="004B7FCA"/>
    <w:rsid w:val="004C051C"/>
    <w:rsid w:val="004C0BE3"/>
    <w:rsid w:val="004C0EB6"/>
    <w:rsid w:val="004C1626"/>
    <w:rsid w:val="004C1FD8"/>
    <w:rsid w:val="004C27E2"/>
    <w:rsid w:val="004C28EE"/>
    <w:rsid w:val="004C3254"/>
    <w:rsid w:val="004C3A3E"/>
    <w:rsid w:val="004C4539"/>
    <w:rsid w:val="004C4E81"/>
    <w:rsid w:val="004C5140"/>
    <w:rsid w:val="004C5C7D"/>
    <w:rsid w:val="004C5F46"/>
    <w:rsid w:val="004C6197"/>
    <w:rsid w:val="004D01F7"/>
    <w:rsid w:val="004D03C1"/>
    <w:rsid w:val="004D2A31"/>
    <w:rsid w:val="004D2C59"/>
    <w:rsid w:val="004D48A8"/>
    <w:rsid w:val="004D4C7F"/>
    <w:rsid w:val="004D6DBD"/>
    <w:rsid w:val="004E15FD"/>
    <w:rsid w:val="004E21DD"/>
    <w:rsid w:val="004E2ADB"/>
    <w:rsid w:val="004E3978"/>
    <w:rsid w:val="004E40F2"/>
    <w:rsid w:val="004E5779"/>
    <w:rsid w:val="004E72CF"/>
    <w:rsid w:val="004F32D6"/>
    <w:rsid w:val="004F5015"/>
    <w:rsid w:val="004F73E6"/>
    <w:rsid w:val="004F7739"/>
    <w:rsid w:val="004F7F47"/>
    <w:rsid w:val="00500298"/>
    <w:rsid w:val="00501D1D"/>
    <w:rsid w:val="00501DA5"/>
    <w:rsid w:val="00502489"/>
    <w:rsid w:val="00502BB3"/>
    <w:rsid w:val="00502D06"/>
    <w:rsid w:val="005035CF"/>
    <w:rsid w:val="00503F12"/>
    <w:rsid w:val="00504754"/>
    <w:rsid w:val="00504BE0"/>
    <w:rsid w:val="0050544E"/>
    <w:rsid w:val="005060E1"/>
    <w:rsid w:val="005062F3"/>
    <w:rsid w:val="005064A6"/>
    <w:rsid w:val="0050664B"/>
    <w:rsid w:val="00506CCD"/>
    <w:rsid w:val="00511F47"/>
    <w:rsid w:val="005120C9"/>
    <w:rsid w:val="00513F23"/>
    <w:rsid w:val="00514290"/>
    <w:rsid w:val="00514323"/>
    <w:rsid w:val="0051443E"/>
    <w:rsid w:val="005144CF"/>
    <w:rsid w:val="00514E39"/>
    <w:rsid w:val="00514F71"/>
    <w:rsid w:val="005155A2"/>
    <w:rsid w:val="0051566D"/>
    <w:rsid w:val="00515AFD"/>
    <w:rsid w:val="00515D28"/>
    <w:rsid w:val="00516005"/>
    <w:rsid w:val="00520A87"/>
    <w:rsid w:val="00521C06"/>
    <w:rsid w:val="00523DE1"/>
    <w:rsid w:val="00524F19"/>
    <w:rsid w:val="00526D04"/>
    <w:rsid w:val="00526EAC"/>
    <w:rsid w:val="005276C2"/>
    <w:rsid w:val="005277AC"/>
    <w:rsid w:val="00527D2F"/>
    <w:rsid w:val="00527E20"/>
    <w:rsid w:val="00527E76"/>
    <w:rsid w:val="00531734"/>
    <w:rsid w:val="00532F04"/>
    <w:rsid w:val="00533155"/>
    <w:rsid w:val="00533517"/>
    <w:rsid w:val="0053404E"/>
    <w:rsid w:val="005344D2"/>
    <w:rsid w:val="005356C5"/>
    <w:rsid w:val="00535E06"/>
    <w:rsid w:val="0053776F"/>
    <w:rsid w:val="00537EED"/>
    <w:rsid w:val="0054190B"/>
    <w:rsid w:val="00542B1F"/>
    <w:rsid w:val="00542C8F"/>
    <w:rsid w:val="00542EBF"/>
    <w:rsid w:val="00543040"/>
    <w:rsid w:val="00543CE8"/>
    <w:rsid w:val="00543DC7"/>
    <w:rsid w:val="00544AF0"/>
    <w:rsid w:val="00544AF6"/>
    <w:rsid w:val="0054633D"/>
    <w:rsid w:val="00547135"/>
    <w:rsid w:val="00547C48"/>
    <w:rsid w:val="005511E1"/>
    <w:rsid w:val="005517D0"/>
    <w:rsid w:val="00553708"/>
    <w:rsid w:val="005543A9"/>
    <w:rsid w:val="0055643F"/>
    <w:rsid w:val="005577CD"/>
    <w:rsid w:val="005602DD"/>
    <w:rsid w:val="005607DC"/>
    <w:rsid w:val="00560D45"/>
    <w:rsid w:val="00561036"/>
    <w:rsid w:val="005623AA"/>
    <w:rsid w:val="00562613"/>
    <w:rsid w:val="005639D2"/>
    <w:rsid w:val="00563E1E"/>
    <w:rsid w:val="00563F6D"/>
    <w:rsid w:val="005640D8"/>
    <w:rsid w:val="005644E6"/>
    <w:rsid w:val="005645F9"/>
    <w:rsid w:val="005645FE"/>
    <w:rsid w:val="005646B3"/>
    <w:rsid w:val="00565430"/>
    <w:rsid w:val="0056546B"/>
    <w:rsid w:val="005655DF"/>
    <w:rsid w:val="00565C03"/>
    <w:rsid w:val="00565F5D"/>
    <w:rsid w:val="00566121"/>
    <w:rsid w:val="00566412"/>
    <w:rsid w:val="00567733"/>
    <w:rsid w:val="00570421"/>
    <w:rsid w:val="00570FF8"/>
    <w:rsid w:val="005710FA"/>
    <w:rsid w:val="005713CC"/>
    <w:rsid w:val="005713EC"/>
    <w:rsid w:val="005722F0"/>
    <w:rsid w:val="00574497"/>
    <w:rsid w:val="00575BF6"/>
    <w:rsid w:val="00577978"/>
    <w:rsid w:val="005779C6"/>
    <w:rsid w:val="00581771"/>
    <w:rsid w:val="005819F5"/>
    <w:rsid w:val="005823A6"/>
    <w:rsid w:val="00582BF2"/>
    <w:rsid w:val="00583F42"/>
    <w:rsid w:val="005844CE"/>
    <w:rsid w:val="00585334"/>
    <w:rsid w:val="00585755"/>
    <w:rsid w:val="00590286"/>
    <w:rsid w:val="00590DBE"/>
    <w:rsid w:val="005918C9"/>
    <w:rsid w:val="00591977"/>
    <w:rsid w:val="00592297"/>
    <w:rsid w:val="0059349C"/>
    <w:rsid w:val="00594646"/>
    <w:rsid w:val="00594698"/>
    <w:rsid w:val="00595858"/>
    <w:rsid w:val="00595E86"/>
    <w:rsid w:val="005960A3"/>
    <w:rsid w:val="00596844"/>
    <w:rsid w:val="00596874"/>
    <w:rsid w:val="005973C3"/>
    <w:rsid w:val="0059771B"/>
    <w:rsid w:val="0059775C"/>
    <w:rsid w:val="00597F50"/>
    <w:rsid w:val="005A0113"/>
    <w:rsid w:val="005A106B"/>
    <w:rsid w:val="005A4F69"/>
    <w:rsid w:val="005A518D"/>
    <w:rsid w:val="005A68CC"/>
    <w:rsid w:val="005A690E"/>
    <w:rsid w:val="005A73B9"/>
    <w:rsid w:val="005A7472"/>
    <w:rsid w:val="005B03F2"/>
    <w:rsid w:val="005B0425"/>
    <w:rsid w:val="005B05FA"/>
    <w:rsid w:val="005B0B2A"/>
    <w:rsid w:val="005B0EFE"/>
    <w:rsid w:val="005B211F"/>
    <w:rsid w:val="005B285E"/>
    <w:rsid w:val="005B31F2"/>
    <w:rsid w:val="005B4625"/>
    <w:rsid w:val="005B46F3"/>
    <w:rsid w:val="005B4E1B"/>
    <w:rsid w:val="005C03BC"/>
    <w:rsid w:val="005C08E6"/>
    <w:rsid w:val="005C14E0"/>
    <w:rsid w:val="005C1C47"/>
    <w:rsid w:val="005C2DC2"/>
    <w:rsid w:val="005C3278"/>
    <w:rsid w:val="005C3717"/>
    <w:rsid w:val="005C48A3"/>
    <w:rsid w:val="005C4AAB"/>
    <w:rsid w:val="005C5584"/>
    <w:rsid w:val="005C57C7"/>
    <w:rsid w:val="005C6125"/>
    <w:rsid w:val="005C6F08"/>
    <w:rsid w:val="005C74BE"/>
    <w:rsid w:val="005C78D5"/>
    <w:rsid w:val="005D02D5"/>
    <w:rsid w:val="005D057E"/>
    <w:rsid w:val="005D1CAA"/>
    <w:rsid w:val="005D21D4"/>
    <w:rsid w:val="005D2A9C"/>
    <w:rsid w:val="005D333A"/>
    <w:rsid w:val="005D3440"/>
    <w:rsid w:val="005D48CC"/>
    <w:rsid w:val="005D6C65"/>
    <w:rsid w:val="005D6D53"/>
    <w:rsid w:val="005D789A"/>
    <w:rsid w:val="005D7D2C"/>
    <w:rsid w:val="005D7DDE"/>
    <w:rsid w:val="005E188E"/>
    <w:rsid w:val="005E1A4A"/>
    <w:rsid w:val="005E1B09"/>
    <w:rsid w:val="005E1F85"/>
    <w:rsid w:val="005E4411"/>
    <w:rsid w:val="005E5566"/>
    <w:rsid w:val="005E5CAF"/>
    <w:rsid w:val="005E5D07"/>
    <w:rsid w:val="005E6322"/>
    <w:rsid w:val="005E681C"/>
    <w:rsid w:val="005E7B01"/>
    <w:rsid w:val="005F0F6B"/>
    <w:rsid w:val="005F283C"/>
    <w:rsid w:val="005F2CA0"/>
    <w:rsid w:val="005F2DF2"/>
    <w:rsid w:val="005F3915"/>
    <w:rsid w:val="005F4466"/>
    <w:rsid w:val="005F4480"/>
    <w:rsid w:val="005F52B7"/>
    <w:rsid w:val="005F5504"/>
    <w:rsid w:val="005F5CB8"/>
    <w:rsid w:val="0060052D"/>
    <w:rsid w:val="006009AA"/>
    <w:rsid w:val="00601BA4"/>
    <w:rsid w:val="00602B7C"/>
    <w:rsid w:val="00602EAD"/>
    <w:rsid w:val="00603784"/>
    <w:rsid w:val="006037F6"/>
    <w:rsid w:val="00603D59"/>
    <w:rsid w:val="00605AD1"/>
    <w:rsid w:val="00605EF0"/>
    <w:rsid w:val="0060648D"/>
    <w:rsid w:val="00607D83"/>
    <w:rsid w:val="00611613"/>
    <w:rsid w:val="00611B14"/>
    <w:rsid w:val="00611F9B"/>
    <w:rsid w:val="00612FB8"/>
    <w:rsid w:val="006143E8"/>
    <w:rsid w:val="006147A0"/>
    <w:rsid w:val="00614AFB"/>
    <w:rsid w:val="00615180"/>
    <w:rsid w:val="00615407"/>
    <w:rsid w:val="0061541A"/>
    <w:rsid w:val="00615F49"/>
    <w:rsid w:val="00616C09"/>
    <w:rsid w:val="0061796F"/>
    <w:rsid w:val="00617FC4"/>
    <w:rsid w:val="006215AF"/>
    <w:rsid w:val="00622198"/>
    <w:rsid w:val="00623983"/>
    <w:rsid w:val="00623B0A"/>
    <w:rsid w:val="00625D44"/>
    <w:rsid w:val="00625D4C"/>
    <w:rsid w:val="00625DFF"/>
    <w:rsid w:val="0063041D"/>
    <w:rsid w:val="006304A9"/>
    <w:rsid w:val="00630847"/>
    <w:rsid w:val="00630AC3"/>
    <w:rsid w:val="006311FC"/>
    <w:rsid w:val="00631593"/>
    <w:rsid w:val="006322E9"/>
    <w:rsid w:val="00634074"/>
    <w:rsid w:val="00634C87"/>
    <w:rsid w:val="0063595D"/>
    <w:rsid w:val="00636180"/>
    <w:rsid w:val="0063636A"/>
    <w:rsid w:val="006366CE"/>
    <w:rsid w:val="006378E1"/>
    <w:rsid w:val="00637B20"/>
    <w:rsid w:val="00641581"/>
    <w:rsid w:val="00641A4E"/>
    <w:rsid w:val="00641F69"/>
    <w:rsid w:val="00642961"/>
    <w:rsid w:val="00642C09"/>
    <w:rsid w:val="00643702"/>
    <w:rsid w:val="00643741"/>
    <w:rsid w:val="00643E57"/>
    <w:rsid w:val="00646309"/>
    <w:rsid w:val="00646598"/>
    <w:rsid w:val="006471B2"/>
    <w:rsid w:val="0065089D"/>
    <w:rsid w:val="006517DF"/>
    <w:rsid w:val="00651BD1"/>
    <w:rsid w:val="00652CF3"/>
    <w:rsid w:val="00652EAE"/>
    <w:rsid w:val="006539A4"/>
    <w:rsid w:val="00654EAB"/>
    <w:rsid w:val="006554E4"/>
    <w:rsid w:val="00656B37"/>
    <w:rsid w:val="006577EF"/>
    <w:rsid w:val="0066007E"/>
    <w:rsid w:val="00661FD7"/>
    <w:rsid w:val="006623E6"/>
    <w:rsid w:val="006624DC"/>
    <w:rsid w:val="00662B55"/>
    <w:rsid w:val="0066344D"/>
    <w:rsid w:val="006638EB"/>
    <w:rsid w:val="00665BBA"/>
    <w:rsid w:val="00665E30"/>
    <w:rsid w:val="00665F4D"/>
    <w:rsid w:val="006660B4"/>
    <w:rsid w:val="0066650F"/>
    <w:rsid w:val="006679E4"/>
    <w:rsid w:val="006706A6"/>
    <w:rsid w:val="00670A7F"/>
    <w:rsid w:val="00670CC0"/>
    <w:rsid w:val="00670E18"/>
    <w:rsid w:val="00670EE3"/>
    <w:rsid w:val="006711FB"/>
    <w:rsid w:val="006724C1"/>
    <w:rsid w:val="00672676"/>
    <w:rsid w:val="0067283D"/>
    <w:rsid w:val="00672A01"/>
    <w:rsid w:val="00672C21"/>
    <w:rsid w:val="00676375"/>
    <w:rsid w:val="006767DA"/>
    <w:rsid w:val="00677E71"/>
    <w:rsid w:val="00680063"/>
    <w:rsid w:val="006806B7"/>
    <w:rsid w:val="006811B6"/>
    <w:rsid w:val="006812C1"/>
    <w:rsid w:val="00681DDF"/>
    <w:rsid w:val="00681EB0"/>
    <w:rsid w:val="00681F15"/>
    <w:rsid w:val="00683477"/>
    <w:rsid w:val="00683DD1"/>
    <w:rsid w:val="00684956"/>
    <w:rsid w:val="006858A4"/>
    <w:rsid w:val="00685BEA"/>
    <w:rsid w:val="00686DDB"/>
    <w:rsid w:val="0069016E"/>
    <w:rsid w:val="00691737"/>
    <w:rsid w:val="00692EC1"/>
    <w:rsid w:val="00693283"/>
    <w:rsid w:val="00693507"/>
    <w:rsid w:val="006942C5"/>
    <w:rsid w:val="00694C99"/>
    <w:rsid w:val="0069535D"/>
    <w:rsid w:val="00695822"/>
    <w:rsid w:val="006964E4"/>
    <w:rsid w:val="00696C1D"/>
    <w:rsid w:val="00697A1C"/>
    <w:rsid w:val="00697CA6"/>
    <w:rsid w:val="006A036B"/>
    <w:rsid w:val="006A069A"/>
    <w:rsid w:val="006A0CFA"/>
    <w:rsid w:val="006A183F"/>
    <w:rsid w:val="006A2322"/>
    <w:rsid w:val="006A2897"/>
    <w:rsid w:val="006A2D85"/>
    <w:rsid w:val="006A4AA3"/>
    <w:rsid w:val="006A52F7"/>
    <w:rsid w:val="006A5724"/>
    <w:rsid w:val="006A652C"/>
    <w:rsid w:val="006A70FB"/>
    <w:rsid w:val="006A7623"/>
    <w:rsid w:val="006A771A"/>
    <w:rsid w:val="006A7B3B"/>
    <w:rsid w:val="006A7FAA"/>
    <w:rsid w:val="006B2817"/>
    <w:rsid w:val="006B32A4"/>
    <w:rsid w:val="006B331B"/>
    <w:rsid w:val="006B3621"/>
    <w:rsid w:val="006B3848"/>
    <w:rsid w:val="006B45FE"/>
    <w:rsid w:val="006B4674"/>
    <w:rsid w:val="006B484B"/>
    <w:rsid w:val="006B53D3"/>
    <w:rsid w:val="006B5D57"/>
    <w:rsid w:val="006C0EB4"/>
    <w:rsid w:val="006C1785"/>
    <w:rsid w:val="006C1F13"/>
    <w:rsid w:val="006C3C97"/>
    <w:rsid w:val="006C4059"/>
    <w:rsid w:val="006C67AD"/>
    <w:rsid w:val="006C74D9"/>
    <w:rsid w:val="006D1097"/>
    <w:rsid w:val="006D1D73"/>
    <w:rsid w:val="006D2CBC"/>
    <w:rsid w:val="006D38C5"/>
    <w:rsid w:val="006D3B3D"/>
    <w:rsid w:val="006D457A"/>
    <w:rsid w:val="006D5D4E"/>
    <w:rsid w:val="006D627A"/>
    <w:rsid w:val="006D6445"/>
    <w:rsid w:val="006D6ECE"/>
    <w:rsid w:val="006D757C"/>
    <w:rsid w:val="006D76EB"/>
    <w:rsid w:val="006E1059"/>
    <w:rsid w:val="006E2801"/>
    <w:rsid w:val="006E2CCC"/>
    <w:rsid w:val="006E305C"/>
    <w:rsid w:val="006E3FFD"/>
    <w:rsid w:val="006E4319"/>
    <w:rsid w:val="006E4386"/>
    <w:rsid w:val="006E4B80"/>
    <w:rsid w:val="006E4CA9"/>
    <w:rsid w:val="006E4D35"/>
    <w:rsid w:val="006E5A39"/>
    <w:rsid w:val="006E5B78"/>
    <w:rsid w:val="006E6BDA"/>
    <w:rsid w:val="006E7A63"/>
    <w:rsid w:val="006E7F80"/>
    <w:rsid w:val="006F1311"/>
    <w:rsid w:val="006F1E61"/>
    <w:rsid w:val="006F2163"/>
    <w:rsid w:val="006F288B"/>
    <w:rsid w:val="006F444C"/>
    <w:rsid w:val="006F4D34"/>
    <w:rsid w:val="006F4F0E"/>
    <w:rsid w:val="006F590B"/>
    <w:rsid w:val="006F5ADE"/>
    <w:rsid w:val="006F5C5C"/>
    <w:rsid w:val="006F70A0"/>
    <w:rsid w:val="006F76CE"/>
    <w:rsid w:val="006F7AEF"/>
    <w:rsid w:val="006F7C10"/>
    <w:rsid w:val="0070218B"/>
    <w:rsid w:val="007029F0"/>
    <w:rsid w:val="0070377E"/>
    <w:rsid w:val="00703A9D"/>
    <w:rsid w:val="00704102"/>
    <w:rsid w:val="00704B82"/>
    <w:rsid w:val="00705211"/>
    <w:rsid w:val="0070651C"/>
    <w:rsid w:val="00706E5B"/>
    <w:rsid w:val="007071A0"/>
    <w:rsid w:val="00707DA2"/>
    <w:rsid w:val="00707E84"/>
    <w:rsid w:val="0071022A"/>
    <w:rsid w:val="00710F3C"/>
    <w:rsid w:val="00710FDC"/>
    <w:rsid w:val="00711590"/>
    <w:rsid w:val="0071204C"/>
    <w:rsid w:val="0071262A"/>
    <w:rsid w:val="007136AB"/>
    <w:rsid w:val="00713D4B"/>
    <w:rsid w:val="00713F67"/>
    <w:rsid w:val="00714784"/>
    <w:rsid w:val="00715D45"/>
    <w:rsid w:val="00716787"/>
    <w:rsid w:val="007169BD"/>
    <w:rsid w:val="0072019A"/>
    <w:rsid w:val="00721E11"/>
    <w:rsid w:val="00721F5B"/>
    <w:rsid w:val="007223AD"/>
    <w:rsid w:val="0072273C"/>
    <w:rsid w:val="007230AB"/>
    <w:rsid w:val="007233FA"/>
    <w:rsid w:val="0072357F"/>
    <w:rsid w:val="00724741"/>
    <w:rsid w:val="00724EF9"/>
    <w:rsid w:val="00725274"/>
    <w:rsid w:val="00725377"/>
    <w:rsid w:val="007260F9"/>
    <w:rsid w:val="00726D94"/>
    <w:rsid w:val="007273A5"/>
    <w:rsid w:val="00727B44"/>
    <w:rsid w:val="00731DEE"/>
    <w:rsid w:val="00732279"/>
    <w:rsid w:val="007329A8"/>
    <w:rsid w:val="00733568"/>
    <w:rsid w:val="0073382A"/>
    <w:rsid w:val="007345F7"/>
    <w:rsid w:val="00735968"/>
    <w:rsid w:val="00735FB1"/>
    <w:rsid w:val="00736078"/>
    <w:rsid w:val="00736709"/>
    <w:rsid w:val="00737002"/>
    <w:rsid w:val="00737E12"/>
    <w:rsid w:val="00737F18"/>
    <w:rsid w:val="0074079E"/>
    <w:rsid w:val="0074124A"/>
    <w:rsid w:val="00741736"/>
    <w:rsid w:val="00741D25"/>
    <w:rsid w:val="00742AE1"/>
    <w:rsid w:val="00743B96"/>
    <w:rsid w:val="00743EAA"/>
    <w:rsid w:val="00746518"/>
    <w:rsid w:val="007474C6"/>
    <w:rsid w:val="00747776"/>
    <w:rsid w:val="00747FAC"/>
    <w:rsid w:val="00750C0A"/>
    <w:rsid w:val="007510E8"/>
    <w:rsid w:val="00751C62"/>
    <w:rsid w:val="00751DF2"/>
    <w:rsid w:val="007529F5"/>
    <w:rsid w:val="00753FC7"/>
    <w:rsid w:val="0075475D"/>
    <w:rsid w:val="00755EB0"/>
    <w:rsid w:val="00756DE8"/>
    <w:rsid w:val="00760685"/>
    <w:rsid w:val="0076118F"/>
    <w:rsid w:val="00762A71"/>
    <w:rsid w:val="00762A9D"/>
    <w:rsid w:val="007633B1"/>
    <w:rsid w:val="00763EB8"/>
    <w:rsid w:val="007643B4"/>
    <w:rsid w:val="0076453D"/>
    <w:rsid w:val="00766223"/>
    <w:rsid w:val="00767C24"/>
    <w:rsid w:val="00770727"/>
    <w:rsid w:val="00770A94"/>
    <w:rsid w:val="00770CD8"/>
    <w:rsid w:val="0077183A"/>
    <w:rsid w:val="007723C0"/>
    <w:rsid w:val="00773DE9"/>
    <w:rsid w:val="0077447E"/>
    <w:rsid w:val="00775AE8"/>
    <w:rsid w:val="007770C8"/>
    <w:rsid w:val="0077770B"/>
    <w:rsid w:val="00777BF3"/>
    <w:rsid w:val="00777D1B"/>
    <w:rsid w:val="00780B4E"/>
    <w:rsid w:val="00783672"/>
    <w:rsid w:val="007838AE"/>
    <w:rsid w:val="00783B6E"/>
    <w:rsid w:val="00784633"/>
    <w:rsid w:val="00784F6A"/>
    <w:rsid w:val="007857EA"/>
    <w:rsid w:val="00785933"/>
    <w:rsid w:val="00786DC9"/>
    <w:rsid w:val="00787380"/>
    <w:rsid w:val="00787A4A"/>
    <w:rsid w:val="00792DD3"/>
    <w:rsid w:val="00792FA9"/>
    <w:rsid w:val="0079526C"/>
    <w:rsid w:val="007953DA"/>
    <w:rsid w:val="00795FC5"/>
    <w:rsid w:val="0079788A"/>
    <w:rsid w:val="007979BD"/>
    <w:rsid w:val="007A052E"/>
    <w:rsid w:val="007A0934"/>
    <w:rsid w:val="007A1080"/>
    <w:rsid w:val="007A212E"/>
    <w:rsid w:val="007A292B"/>
    <w:rsid w:val="007A4432"/>
    <w:rsid w:val="007A4AAE"/>
    <w:rsid w:val="007A54DD"/>
    <w:rsid w:val="007A5E20"/>
    <w:rsid w:val="007A60E6"/>
    <w:rsid w:val="007A6EF9"/>
    <w:rsid w:val="007A72B8"/>
    <w:rsid w:val="007B0C8A"/>
    <w:rsid w:val="007B1DC9"/>
    <w:rsid w:val="007B20F6"/>
    <w:rsid w:val="007B30C9"/>
    <w:rsid w:val="007B30E7"/>
    <w:rsid w:val="007B311B"/>
    <w:rsid w:val="007B3868"/>
    <w:rsid w:val="007B4658"/>
    <w:rsid w:val="007B51A9"/>
    <w:rsid w:val="007B595F"/>
    <w:rsid w:val="007B632C"/>
    <w:rsid w:val="007B67AE"/>
    <w:rsid w:val="007B698C"/>
    <w:rsid w:val="007B6C99"/>
    <w:rsid w:val="007B76E6"/>
    <w:rsid w:val="007C0E87"/>
    <w:rsid w:val="007C177D"/>
    <w:rsid w:val="007C198D"/>
    <w:rsid w:val="007C1B1F"/>
    <w:rsid w:val="007C4470"/>
    <w:rsid w:val="007C457D"/>
    <w:rsid w:val="007C47A4"/>
    <w:rsid w:val="007C4A4A"/>
    <w:rsid w:val="007C6C25"/>
    <w:rsid w:val="007C6DC7"/>
    <w:rsid w:val="007C714E"/>
    <w:rsid w:val="007C7375"/>
    <w:rsid w:val="007C7440"/>
    <w:rsid w:val="007C7568"/>
    <w:rsid w:val="007C7AD2"/>
    <w:rsid w:val="007C7D1E"/>
    <w:rsid w:val="007D09EA"/>
    <w:rsid w:val="007D120A"/>
    <w:rsid w:val="007D2F4F"/>
    <w:rsid w:val="007D39F9"/>
    <w:rsid w:val="007D59EA"/>
    <w:rsid w:val="007D69A6"/>
    <w:rsid w:val="007D7628"/>
    <w:rsid w:val="007D7CDE"/>
    <w:rsid w:val="007D7E12"/>
    <w:rsid w:val="007E0502"/>
    <w:rsid w:val="007E0587"/>
    <w:rsid w:val="007E0F33"/>
    <w:rsid w:val="007E290C"/>
    <w:rsid w:val="007E2A2B"/>
    <w:rsid w:val="007E3933"/>
    <w:rsid w:val="007E5584"/>
    <w:rsid w:val="007E6651"/>
    <w:rsid w:val="007E6E42"/>
    <w:rsid w:val="007E7C11"/>
    <w:rsid w:val="007E7E5F"/>
    <w:rsid w:val="007F076E"/>
    <w:rsid w:val="007F0E30"/>
    <w:rsid w:val="007F146C"/>
    <w:rsid w:val="007F1779"/>
    <w:rsid w:val="007F2267"/>
    <w:rsid w:val="007F23CD"/>
    <w:rsid w:val="007F50FE"/>
    <w:rsid w:val="007F5985"/>
    <w:rsid w:val="007F62FE"/>
    <w:rsid w:val="007F6639"/>
    <w:rsid w:val="00800009"/>
    <w:rsid w:val="00800A59"/>
    <w:rsid w:val="00800F5C"/>
    <w:rsid w:val="00802387"/>
    <w:rsid w:val="008026C9"/>
    <w:rsid w:val="00802D79"/>
    <w:rsid w:val="00803B30"/>
    <w:rsid w:val="008042AD"/>
    <w:rsid w:val="00804585"/>
    <w:rsid w:val="008060E0"/>
    <w:rsid w:val="00806A6F"/>
    <w:rsid w:val="00807E78"/>
    <w:rsid w:val="00810156"/>
    <w:rsid w:val="00810812"/>
    <w:rsid w:val="00810CB7"/>
    <w:rsid w:val="00810F54"/>
    <w:rsid w:val="00811C37"/>
    <w:rsid w:val="0081230A"/>
    <w:rsid w:val="00812B4C"/>
    <w:rsid w:val="00812C99"/>
    <w:rsid w:val="00814574"/>
    <w:rsid w:val="00814675"/>
    <w:rsid w:val="0081489C"/>
    <w:rsid w:val="00815D22"/>
    <w:rsid w:val="00815DA6"/>
    <w:rsid w:val="0081624C"/>
    <w:rsid w:val="00816275"/>
    <w:rsid w:val="00817C9C"/>
    <w:rsid w:val="008204CF"/>
    <w:rsid w:val="00821E52"/>
    <w:rsid w:val="00821EC5"/>
    <w:rsid w:val="00823001"/>
    <w:rsid w:val="008237A6"/>
    <w:rsid w:val="008238C4"/>
    <w:rsid w:val="00823E26"/>
    <w:rsid w:val="00823FD9"/>
    <w:rsid w:val="008249CE"/>
    <w:rsid w:val="00824CA8"/>
    <w:rsid w:val="00825067"/>
    <w:rsid w:val="0082662F"/>
    <w:rsid w:val="0083027B"/>
    <w:rsid w:val="008317D2"/>
    <w:rsid w:val="00831A83"/>
    <w:rsid w:val="00831C4D"/>
    <w:rsid w:val="00831EC9"/>
    <w:rsid w:val="00832CA3"/>
    <w:rsid w:val="00833120"/>
    <w:rsid w:val="00833606"/>
    <w:rsid w:val="00833866"/>
    <w:rsid w:val="00836B2C"/>
    <w:rsid w:val="00836B54"/>
    <w:rsid w:val="00836FBF"/>
    <w:rsid w:val="008370CF"/>
    <w:rsid w:val="008429D5"/>
    <w:rsid w:val="00842D43"/>
    <w:rsid w:val="00843EAA"/>
    <w:rsid w:val="008440C5"/>
    <w:rsid w:val="00845428"/>
    <w:rsid w:val="00845C4D"/>
    <w:rsid w:val="00846857"/>
    <w:rsid w:val="0084758C"/>
    <w:rsid w:val="008476FE"/>
    <w:rsid w:val="008500C3"/>
    <w:rsid w:val="00850A44"/>
    <w:rsid w:val="00851796"/>
    <w:rsid w:val="00851AAD"/>
    <w:rsid w:val="008524A6"/>
    <w:rsid w:val="008536CC"/>
    <w:rsid w:val="008539D5"/>
    <w:rsid w:val="00854470"/>
    <w:rsid w:val="008550D7"/>
    <w:rsid w:val="008552B8"/>
    <w:rsid w:val="00857246"/>
    <w:rsid w:val="0085726F"/>
    <w:rsid w:val="00857A5D"/>
    <w:rsid w:val="00857C6E"/>
    <w:rsid w:val="0086017A"/>
    <w:rsid w:val="008608F3"/>
    <w:rsid w:val="00861AD4"/>
    <w:rsid w:val="00861C43"/>
    <w:rsid w:val="00862307"/>
    <w:rsid w:val="00862C11"/>
    <w:rsid w:val="00862ED2"/>
    <w:rsid w:val="00863291"/>
    <w:rsid w:val="008650D4"/>
    <w:rsid w:val="00865C5F"/>
    <w:rsid w:val="0086687F"/>
    <w:rsid w:val="008668C6"/>
    <w:rsid w:val="00867E77"/>
    <w:rsid w:val="00867F09"/>
    <w:rsid w:val="00870421"/>
    <w:rsid w:val="00873D00"/>
    <w:rsid w:val="00874338"/>
    <w:rsid w:val="008753E7"/>
    <w:rsid w:val="008759AD"/>
    <w:rsid w:val="00875A96"/>
    <w:rsid w:val="00877553"/>
    <w:rsid w:val="00877E0F"/>
    <w:rsid w:val="008800E7"/>
    <w:rsid w:val="00880F0F"/>
    <w:rsid w:val="00880FF1"/>
    <w:rsid w:val="00882B3D"/>
    <w:rsid w:val="0088373F"/>
    <w:rsid w:val="00883E18"/>
    <w:rsid w:val="00884D38"/>
    <w:rsid w:val="00885139"/>
    <w:rsid w:val="0088596A"/>
    <w:rsid w:val="008860A0"/>
    <w:rsid w:val="008868EB"/>
    <w:rsid w:val="008869FA"/>
    <w:rsid w:val="00887201"/>
    <w:rsid w:val="00887982"/>
    <w:rsid w:val="0089056E"/>
    <w:rsid w:val="00890B1B"/>
    <w:rsid w:val="00891EB7"/>
    <w:rsid w:val="008922C9"/>
    <w:rsid w:val="0089274E"/>
    <w:rsid w:val="0089336A"/>
    <w:rsid w:val="008938EB"/>
    <w:rsid w:val="00893CAF"/>
    <w:rsid w:val="00893DB6"/>
    <w:rsid w:val="00894130"/>
    <w:rsid w:val="008952E7"/>
    <w:rsid w:val="00895B80"/>
    <w:rsid w:val="00895FD6"/>
    <w:rsid w:val="00896BB7"/>
    <w:rsid w:val="0089750A"/>
    <w:rsid w:val="008A405A"/>
    <w:rsid w:val="008A4882"/>
    <w:rsid w:val="008A4F73"/>
    <w:rsid w:val="008A5BBA"/>
    <w:rsid w:val="008A5D44"/>
    <w:rsid w:val="008A6ACA"/>
    <w:rsid w:val="008A728B"/>
    <w:rsid w:val="008B0A1E"/>
    <w:rsid w:val="008B0ABF"/>
    <w:rsid w:val="008B0B11"/>
    <w:rsid w:val="008B113E"/>
    <w:rsid w:val="008B14E7"/>
    <w:rsid w:val="008B1606"/>
    <w:rsid w:val="008B2A8A"/>
    <w:rsid w:val="008B38D8"/>
    <w:rsid w:val="008B41B2"/>
    <w:rsid w:val="008B449C"/>
    <w:rsid w:val="008B5A63"/>
    <w:rsid w:val="008B6AE5"/>
    <w:rsid w:val="008B78A7"/>
    <w:rsid w:val="008B7CDB"/>
    <w:rsid w:val="008C1B2F"/>
    <w:rsid w:val="008C1D38"/>
    <w:rsid w:val="008C23BB"/>
    <w:rsid w:val="008C37B9"/>
    <w:rsid w:val="008C3822"/>
    <w:rsid w:val="008C53E6"/>
    <w:rsid w:val="008C71BD"/>
    <w:rsid w:val="008C7CC1"/>
    <w:rsid w:val="008D0E11"/>
    <w:rsid w:val="008D275A"/>
    <w:rsid w:val="008D2D32"/>
    <w:rsid w:val="008D4CE4"/>
    <w:rsid w:val="008D4F6F"/>
    <w:rsid w:val="008D5219"/>
    <w:rsid w:val="008D55B5"/>
    <w:rsid w:val="008D5B5D"/>
    <w:rsid w:val="008D63A5"/>
    <w:rsid w:val="008D6B75"/>
    <w:rsid w:val="008E00FE"/>
    <w:rsid w:val="008E08F8"/>
    <w:rsid w:val="008E0DEF"/>
    <w:rsid w:val="008E134B"/>
    <w:rsid w:val="008E1361"/>
    <w:rsid w:val="008E1D0D"/>
    <w:rsid w:val="008E1F6C"/>
    <w:rsid w:val="008E2238"/>
    <w:rsid w:val="008E250F"/>
    <w:rsid w:val="008E3195"/>
    <w:rsid w:val="008E3228"/>
    <w:rsid w:val="008E5853"/>
    <w:rsid w:val="008E5AA0"/>
    <w:rsid w:val="008E61D1"/>
    <w:rsid w:val="008E67E1"/>
    <w:rsid w:val="008E6C93"/>
    <w:rsid w:val="008E6EDE"/>
    <w:rsid w:val="008F0A30"/>
    <w:rsid w:val="008F0E56"/>
    <w:rsid w:val="008F18B8"/>
    <w:rsid w:val="008F20DC"/>
    <w:rsid w:val="008F21A1"/>
    <w:rsid w:val="008F2291"/>
    <w:rsid w:val="008F240A"/>
    <w:rsid w:val="008F241C"/>
    <w:rsid w:val="008F2688"/>
    <w:rsid w:val="008F2710"/>
    <w:rsid w:val="008F3145"/>
    <w:rsid w:val="008F346B"/>
    <w:rsid w:val="008F3CE1"/>
    <w:rsid w:val="008F4D91"/>
    <w:rsid w:val="008F4F4D"/>
    <w:rsid w:val="008F5EC8"/>
    <w:rsid w:val="008F69E9"/>
    <w:rsid w:val="008F712A"/>
    <w:rsid w:val="008F7E60"/>
    <w:rsid w:val="00901927"/>
    <w:rsid w:val="00903557"/>
    <w:rsid w:val="00903F0D"/>
    <w:rsid w:val="00904BA8"/>
    <w:rsid w:val="0090515B"/>
    <w:rsid w:val="00906DA3"/>
    <w:rsid w:val="00907B25"/>
    <w:rsid w:val="009122C9"/>
    <w:rsid w:val="0091388F"/>
    <w:rsid w:val="00914D9E"/>
    <w:rsid w:val="00915162"/>
    <w:rsid w:val="00920144"/>
    <w:rsid w:val="00920246"/>
    <w:rsid w:val="00920B4F"/>
    <w:rsid w:val="009221C3"/>
    <w:rsid w:val="00922E81"/>
    <w:rsid w:val="00924540"/>
    <w:rsid w:val="00924DCB"/>
    <w:rsid w:val="00925164"/>
    <w:rsid w:val="00926788"/>
    <w:rsid w:val="00926B3D"/>
    <w:rsid w:val="00926D69"/>
    <w:rsid w:val="00927139"/>
    <w:rsid w:val="00927B88"/>
    <w:rsid w:val="00930086"/>
    <w:rsid w:val="009318ED"/>
    <w:rsid w:val="0093350F"/>
    <w:rsid w:val="00933B08"/>
    <w:rsid w:val="00934E3D"/>
    <w:rsid w:val="009356BC"/>
    <w:rsid w:val="00936978"/>
    <w:rsid w:val="00936E5D"/>
    <w:rsid w:val="009378DF"/>
    <w:rsid w:val="009416C1"/>
    <w:rsid w:val="00941F84"/>
    <w:rsid w:val="0094234A"/>
    <w:rsid w:val="009445A4"/>
    <w:rsid w:val="0094462F"/>
    <w:rsid w:val="00945DCB"/>
    <w:rsid w:val="00946097"/>
    <w:rsid w:val="00946898"/>
    <w:rsid w:val="009470BB"/>
    <w:rsid w:val="00947D2E"/>
    <w:rsid w:val="00950007"/>
    <w:rsid w:val="00950261"/>
    <w:rsid w:val="0095300E"/>
    <w:rsid w:val="009533AB"/>
    <w:rsid w:val="00954265"/>
    <w:rsid w:val="0095603F"/>
    <w:rsid w:val="009563A7"/>
    <w:rsid w:val="00960188"/>
    <w:rsid w:val="00960A95"/>
    <w:rsid w:val="00962ED1"/>
    <w:rsid w:val="00963654"/>
    <w:rsid w:val="0096569D"/>
    <w:rsid w:val="00965B86"/>
    <w:rsid w:val="0096723F"/>
    <w:rsid w:val="00970D19"/>
    <w:rsid w:val="0097133B"/>
    <w:rsid w:val="00971527"/>
    <w:rsid w:val="00971C2D"/>
    <w:rsid w:val="00972377"/>
    <w:rsid w:val="00972445"/>
    <w:rsid w:val="00972E9F"/>
    <w:rsid w:val="009739D4"/>
    <w:rsid w:val="00973AB7"/>
    <w:rsid w:val="00973EB7"/>
    <w:rsid w:val="00973F5E"/>
    <w:rsid w:val="009763A9"/>
    <w:rsid w:val="00976FC4"/>
    <w:rsid w:val="009773A5"/>
    <w:rsid w:val="00977AEC"/>
    <w:rsid w:val="00977C69"/>
    <w:rsid w:val="00977D76"/>
    <w:rsid w:val="00977F04"/>
    <w:rsid w:val="009807EC"/>
    <w:rsid w:val="009819DE"/>
    <w:rsid w:val="00981F90"/>
    <w:rsid w:val="0098203F"/>
    <w:rsid w:val="00983F13"/>
    <w:rsid w:val="00983FFD"/>
    <w:rsid w:val="00985AB4"/>
    <w:rsid w:val="00986829"/>
    <w:rsid w:val="00986CD8"/>
    <w:rsid w:val="00987093"/>
    <w:rsid w:val="009875CC"/>
    <w:rsid w:val="00990FFE"/>
    <w:rsid w:val="0099371A"/>
    <w:rsid w:val="009951C8"/>
    <w:rsid w:val="0099546D"/>
    <w:rsid w:val="00996288"/>
    <w:rsid w:val="009963EF"/>
    <w:rsid w:val="00996EC2"/>
    <w:rsid w:val="00997B4B"/>
    <w:rsid w:val="009A0176"/>
    <w:rsid w:val="009A03EC"/>
    <w:rsid w:val="009A0716"/>
    <w:rsid w:val="009A143F"/>
    <w:rsid w:val="009A243F"/>
    <w:rsid w:val="009A586B"/>
    <w:rsid w:val="009A7833"/>
    <w:rsid w:val="009B01B8"/>
    <w:rsid w:val="009B0E76"/>
    <w:rsid w:val="009B1C08"/>
    <w:rsid w:val="009B2414"/>
    <w:rsid w:val="009B27EF"/>
    <w:rsid w:val="009B344A"/>
    <w:rsid w:val="009B3B3C"/>
    <w:rsid w:val="009B5962"/>
    <w:rsid w:val="009B6612"/>
    <w:rsid w:val="009B66AC"/>
    <w:rsid w:val="009B66D1"/>
    <w:rsid w:val="009B6E9B"/>
    <w:rsid w:val="009C1319"/>
    <w:rsid w:val="009C3384"/>
    <w:rsid w:val="009C4ADD"/>
    <w:rsid w:val="009C5144"/>
    <w:rsid w:val="009C6437"/>
    <w:rsid w:val="009C66FE"/>
    <w:rsid w:val="009C6739"/>
    <w:rsid w:val="009C6B04"/>
    <w:rsid w:val="009C6C1A"/>
    <w:rsid w:val="009C7BC4"/>
    <w:rsid w:val="009C7D91"/>
    <w:rsid w:val="009D0555"/>
    <w:rsid w:val="009D200A"/>
    <w:rsid w:val="009D2674"/>
    <w:rsid w:val="009D2DD9"/>
    <w:rsid w:val="009D531E"/>
    <w:rsid w:val="009D61E8"/>
    <w:rsid w:val="009D62C1"/>
    <w:rsid w:val="009D763E"/>
    <w:rsid w:val="009E0093"/>
    <w:rsid w:val="009E0826"/>
    <w:rsid w:val="009E0B08"/>
    <w:rsid w:val="009E30AB"/>
    <w:rsid w:val="009E3C88"/>
    <w:rsid w:val="009E40C9"/>
    <w:rsid w:val="009E4351"/>
    <w:rsid w:val="009E4F92"/>
    <w:rsid w:val="009E547A"/>
    <w:rsid w:val="009E67C3"/>
    <w:rsid w:val="009E708F"/>
    <w:rsid w:val="009F01C4"/>
    <w:rsid w:val="009F0DCA"/>
    <w:rsid w:val="009F19D3"/>
    <w:rsid w:val="009F1C10"/>
    <w:rsid w:val="009F236A"/>
    <w:rsid w:val="009F37C5"/>
    <w:rsid w:val="009F4FEB"/>
    <w:rsid w:val="009F52DA"/>
    <w:rsid w:val="009F65AC"/>
    <w:rsid w:val="009F67BE"/>
    <w:rsid w:val="009F6BA8"/>
    <w:rsid w:val="009F777B"/>
    <w:rsid w:val="00A01423"/>
    <w:rsid w:val="00A01C66"/>
    <w:rsid w:val="00A01C87"/>
    <w:rsid w:val="00A0317C"/>
    <w:rsid w:val="00A03E2D"/>
    <w:rsid w:val="00A04978"/>
    <w:rsid w:val="00A050B8"/>
    <w:rsid w:val="00A05429"/>
    <w:rsid w:val="00A056D9"/>
    <w:rsid w:val="00A061E9"/>
    <w:rsid w:val="00A06856"/>
    <w:rsid w:val="00A07A1A"/>
    <w:rsid w:val="00A07AAC"/>
    <w:rsid w:val="00A11545"/>
    <w:rsid w:val="00A11DEA"/>
    <w:rsid w:val="00A11FBF"/>
    <w:rsid w:val="00A12C83"/>
    <w:rsid w:val="00A14327"/>
    <w:rsid w:val="00A1456E"/>
    <w:rsid w:val="00A15133"/>
    <w:rsid w:val="00A15338"/>
    <w:rsid w:val="00A15900"/>
    <w:rsid w:val="00A15F04"/>
    <w:rsid w:val="00A173B2"/>
    <w:rsid w:val="00A17A14"/>
    <w:rsid w:val="00A17CA3"/>
    <w:rsid w:val="00A209E2"/>
    <w:rsid w:val="00A21BE5"/>
    <w:rsid w:val="00A2319F"/>
    <w:rsid w:val="00A231DE"/>
    <w:rsid w:val="00A232E3"/>
    <w:rsid w:val="00A23CF1"/>
    <w:rsid w:val="00A23D43"/>
    <w:rsid w:val="00A24486"/>
    <w:rsid w:val="00A24A6B"/>
    <w:rsid w:val="00A2525C"/>
    <w:rsid w:val="00A26730"/>
    <w:rsid w:val="00A27544"/>
    <w:rsid w:val="00A27A51"/>
    <w:rsid w:val="00A30EEC"/>
    <w:rsid w:val="00A32617"/>
    <w:rsid w:val="00A331CE"/>
    <w:rsid w:val="00A34210"/>
    <w:rsid w:val="00A35286"/>
    <w:rsid w:val="00A35D96"/>
    <w:rsid w:val="00A3667E"/>
    <w:rsid w:val="00A36A27"/>
    <w:rsid w:val="00A37167"/>
    <w:rsid w:val="00A376E5"/>
    <w:rsid w:val="00A40091"/>
    <w:rsid w:val="00A41132"/>
    <w:rsid w:val="00A417E3"/>
    <w:rsid w:val="00A41901"/>
    <w:rsid w:val="00A43722"/>
    <w:rsid w:val="00A438CC"/>
    <w:rsid w:val="00A44BBB"/>
    <w:rsid w:val="00A45015"/>
    <w:rsid w:val="00A45297"/>
    <w:rsid w:val="00A4564D"/>
    <w:rsid w:val="00A46EBA"/>
    <w:rsid w:val="00A46FA6"/>
    <w:rsid w:val="00A47355"/>
    <w:rsid w:val="00A47841"/>
    <w:rsid w:val="00A47E46"/>
    <w:rsid w:val="00A50609"/>
    <w:rsid w:val="00A51046"/>
    <w:rsid w:val="00A53B87"/>
    <w:rsid w:val="00A53FBF"/>
    <w:rsid w:val="00A543C5"/>
    <w:rsid w:val="00A54ACC"/>
    <w:rsid w:val="00A54E8C"/>
    <w:rsid w:val="00A552A0"/>
    <w:rsid w:val="00A568BF"/>
    <w:rsid w:val="00A56C31"/>
    <w:rsid w:val="00A56E39"/>
    <w:rsid w:val="00A57484"/>
    <w:rsid w:val="00A579A8"/>
    <w:rsid w:val="00A57DD8"/>
    <w:rsid w:val="00A6050F"/>
    <w:rsid w:val="00A60E82"/>
    <w:rsid w:val="00A617C3"/>
    <w:rsid w:val="00A62529"/>
    <w:rsid w:val="00A626D1"/>
    <w:rsid w:val="00A646D5"/>
    <w:rsid w:val="00A6554E"/>
    <w:rsid w:val="00A655AF"/>
    <w:rsid w:val="00A661F4"/>
    <w:rsid w:val="00A666CF"/>
    <w:rsid w:val="00A66E70"/>
    <w:rsid w:val="00A670CE"/>
    <w:rsid w:val="00A6779D"/>
    <w:rsid w:val="00A71112"/>
    <w:rsid w:val="00A73AFF"/>
    <w:rsid w:val="00A740FB"/>
    <w:rsid w:val="00A759DA"/>
    <w:rsid w:val="00A75B2B"/>
    <w:rsid w:val="00A75F8E"/>
    <w:rsid w:val="00A761C3"/>
    <w:rsid w:val="00A7649A"/>
    <w:rsid w:val="00A771D7"/>
    <w:rsid w:val="00A7747E"/>
    <w:rsid w:val="00A77568"/>
    <w:rsid w:val="00A77852"/>
    <w:rsid w:val="00A81448"/>
    <w:rsid w:val="00A81C4D"/>
    <w:rsid w:val="00A8284B"/>
    <w:rsid w:val="00A83007"/>
    <w:rsid w:val="00A8370E"/>
    <w:rsid w:val="00A85A9A"/>
    <w:rsid w:val="00A86573"/>
    <w:rsid w:val="00A871CD"/>
    <w:rsid w:val="00A87E75"/>
    <w:rsid w:val="00A9105E"/>
    <w:rsid w:val="00A914E6"/>
    <w:rsid w:val="00A91E64"/>
    <w:rsid w:val="00A9246B"/>
    <w:rsid w:val="00A94505"/>
    <w:rsid w:val="00A95D49"/>
    <w:rsid w:val="00AA065A"/>
    <w:rsid w:val="00AA1610"/>
    <w:rsid w:val="00AA33FC"/>
    <w:rsid w:val="00AA433D"/>
    <w:rsid w:val="00AA514C"/>
    <w:rsid w:val="00AA66F5"/>
    <w:rsid w:val="00AA6AD0"/>
    <w:rsid w:val="00AA762A"/>
    <w:rsid w:val="00AB065E"/>
    <w:rsid w:val="00AB07AB"/>
    <w:rsid w:val="00AB0AF1"/>
    <w:rsid w:val="00AB0D32"/>
    <w:rsid w:val="00AB1265"/>
    <w:rsid w:val="00AB225A"/>
    <w:rsid w:val="00AB2520"/>
    <w:rsid w:val="00AB32F6"/>
    <w:rsid w:val="00AB4E72"/>
    <w:rsid w:val="00AB5187"/>
    <w:rsid w:val="00AB5BA4"/>
    <w:rsid w:val="00AB5BCF"/>
    <w:rsid w:val="00AB7434"/>
    <w:rsid w:val="00AC12C1"/>
    <w:rsid w:val="00AC3758"/>
    <w:rsid w:val="00AC3820"/>
    <w:rsid w:val="00AC3CFB"/>
    <w:rsid w:val="00AC3E9C"/>
    <w:rsid w:val="00AC407D"/>
    <w:rsid w:val="00AC479A"/>
    <w:rsid w:val="00AC55A7"/>
    <w:rsid w:val="00AC5D4D"/>
    <w:rsid w:val="00AC6224"/>
    <w:rsid w:val="00AD02BC"/>
    <w:rsid w:val="00AD0BC9"/>
    <w:rsid w:val="00AD0D93"/>
    <w:rsid w:val="00AD0E06"/>
    <w:rsid w:val="00AD19F8"/>
    <w:rsid w:val="00AD1FB7"/>
    <w:rsid w:val="00AD364E"/>
    <w:rsid w:val="00AD371C"/>
    <w:rsid w:val="00AD37E0"/>
    <w:rsid w:val="00AD47AC"/>
    <w:rsid w:val="00AD4AB3"/>
    <w:rsid w:val="00AD5A3A"/>
    <w:rsid w:val="00AD5B74"/>
    <w:rsid w:val="00AD7107"/>
    <w:rsid w:val="00AD7A41"/>
    <w:rsid w:val="00AE02DC"/>
    <w:rsid w:val="00AE1190"/>
    <w:rsid w:val="00AE2F88"/>
    <w:rsid w:val="00AE3AEF"/>
    <w:rsid w:val="00AE449F"/>
    <w:rsid w:val="00AE56AC"/>
    <w:rsid w:val="00AE6F1F"/>
    <w:rsid w:val="00AE7921"/>
    <w:rsid w:val="00AF0775"/>
    <w:rsid w:val="00AF0897"/>
    <w:rsid w:val="00AF0DC1"/>
    <w:rsid w:val="00AF0E87"/>
    <w:rsid w:val="00AF100A"/>
    <w:rsid w:val="00AF1432"/>
    <w:rsid w:val="00AF30BA"/>
    <w:rsid w:val="00AF37CD"/>
    <w:rsid w:val="00AF582E"/>
    <w:rsid w:val="00AF5C4D"/>
    <w:rsid w:val="00AF5FE0"/>
    <w:rsid w:val="00AF67FF"/>
    <w:rsid w:val="00AF723E"/>
    <w:rsid w:val="00AF78B3"/>
    <w:rsid w:val="00AF7BF4"/>
    <w:rsid w:val="00B002DB"/>
    <w:rsid w:val="00B00643"/>
    <w:rsid w:val="00B00922"/>
    <w:rsid w:val="00B00D6D"/>
    <w:rsid w:val="00B00F81"/>
    <w:rsid w:val="00B0146B"/>
    <w:rsid w:val="00B016B7"/>
    <w:rsid w:val="00B0190E"/>
    <w:rsid w:val="00B019B8"/>
    <w:rsid w:val="00B02E4F"/>
    <w:rsid w:val="00B03348"/>
    <w:rsid w:val="00B03ED6"/>
    <w:rsid w:val="00B03FBD"/>
    <w:rsid w:val="00B04860"/>
    <w:rsid w:val="00B05574"/>
    <w:rsid w:val="00B066F3"/>
    <w:rsid w:val="00B07532"/>
    <w:rsid w:val="00B0770C"/>
    <w:rsid w:val="00B07F92"/>
    <w:rsid w:val="00B1050D"/>
    <w:rsid w:val="00B1065F"/>
    <w:rsid w:val="00B10DF6"/>
    <w:rsid w:val="00B129E0"/>
    <w:rsid w:val="00B144EF"/>
    <w:rsid w:val="00B14B2C"/>
    <w:rsid w:val="00B14C6E"/>
    <w:rsid w:val="00B15D92"/>
    <w:rsid w:val="00B15FD4"/>
    <w:rsid w:val="00B161C7"/>
    <w:rsid w:val="00B17547"/>
    <w:rsid w:val="00B206B6"/>
    <w:rsid w:val="00B2089C"/>
    <w:rsid w:val="00B20D9B"/>
    <w:rsid w:val="00B20FC9"/>
    <w:rsid w:val="00B21B14"/>
    <w:rsid w:val="00B22889"/>
    <w:rsid w:val="00B2297D"/>
    <w:rsid w:val="00B22B8A"/>
    <w:rsid w:val="00B23A70"/>
    <w:rsid w:val="00B2432A"/>
    <w:rsid w:val="00B24344"/>
    <w:rsid w:val="00B25856"/>
    <w:rsid w:val="00B26274"/>
    <w:rsid w:val="00B26B87"/>
    <w:rsid w:val="00B27440"/>
    <w:rsid w:val="00B30727"/>
    <w:rsid w:val="00B30CF7"/>
    <w:rsid w:val="00B31067"/>
    <w:rsid w:val="00B31EBC"/>
    <w:rsid w:val="00B3266D"/>
    <w:rsid w:val="00B32B4A"/>
    <w:rsid w:val="00B33DCE"/>
    <w:rsid w:val="00B34E12"/>
    <w:rsid w:val="00B36B9C"/>
    <w:rsid w:val="00B36F24"/>
    <w:rsid w:val="00B37619"/>
    <w:rsid w:val="00B3769B"/>
    <w:rsid w:val="00B4035F"/>
    <w:rsid w:val="00B409B8"/>
    <w:rsid w:val="00B45760"/>
    <w:rsid w:val="00B467F3"/>
    <w:rsid w:val="00B469F2"/>
    <w:rsid w:val="00B51459"/>
    <w:rsid w:val="00B51ECD"/>
    <w:rsid w:val="00B528D3"/>
    <w:rsid w:val="00B5345F"/>
    <w:rsid w:val="00B542EB"/>
    <w:rsid w:val="00B555D8"/>
    <w:rsid w:val="00B558A6"/>
    <w:rsid w:val="00B56292"/>
    <w:rsid w:val="00B56424"/>
    <w:rsid w:val="00B57206"/>
    <w:rsid w:val="00B6161D"/>
    <w:rsid w:val="00B624F8"/>
    <w:rsid w:val="00B62A35"/>
    <w:rsid w:val="00B63A94"/>
    <w:rsid w:val="00B6580E"/>
    <w:rsid w:val="00B65E4F"/>
    <w:rsid w:val="00B714F0"/>
    <w:rsid w:val="00B72B72"/>
    <w:rsid w:val="00B73A21"/>
    <w:rsid w:val="00B73C80"/>
    <w:rsid w:val="00B74539"/>
    <w:rsid w:val="00B74896"/>
    <w:rsid w:val="00B7619A"/>
    <w:rsid w:val="00B76480"/>
    <w:rsid w:val="00B77EFA"/>
    <w:rsid w:val="00B80001"/>
    <w:rsid w:val="00B806B5"/>
    <w:rsid w:val="00B80DF1"/>
    <w:rsid w:val="00B83452"/>
    <w:rsid w:val="00B83D67"/>
    <w:rsid w:val="00B83E4E"/>
    <w:rsid w:val="00B84083"/>
    <w:rsid w:val="00B8425D"/>
    <w:rsid w:val="00B846B7"/>
    <w:rsid w:val="00B85B65"/>
    <w:rsid w:val="00B860F6"/>
    <w:rsid w:val="00B8655B"/>
    <w:rsid w:val="00B86636"/>
    <w:rsid w:val="00B86EB4"/>
    <w:rsid w:val="00B87881"/>
    <w:rsid w:val="00B922C6"/>
    <w:rsid w:val="00B938C4"/>
    <w:rsid w:val="00B95419"/>
    <w:rsid w:val="00B95B1E"/>
    <w:rsid w:val="00B95F09"/>
    <w:rsid w:val="00B9601D"/>
    <w:rsid w:val="00B96106"/>
    <w:rsid w:val="00B963F2"/>
    <w:rsid w:val="00B96BE6"/>
    <w:rsid w:val="00B9702C"/>
    <w:rsid w:val="00B97377"/>
    <w:rsid w:val="00B974A0"/>
    <w:rsid w:val="00BA009F"/>
    <w:rsid w:val="00BA075B"/>
    <w:rsid w:val="00BA0F9D"/>
    <w:rsid w:val="00BA1930"/>
    <w:rsid w:val="00BA281B"/>
    <w:rsid w:val="00BA3289"/>
    <w:rsid w:val="00BA3456"/>
    <w:rsid w:val="00BA3639"/>
    <w:rsid w:val="00BA363A"/>
    <w:rsid w:val="00BA3932"/>
    <w:rsid w:val="00BA3CC9"/>
    <w:rsid w:val="00BA4F16"/>
    <w:rsid w:val="00BA5368"/>
    <w:rsid w:val="00BA6D28"/>
    <w:rsid w:val="00BA7495"/>
    <w:rsid w:val="00BB0D96"/>
    <w:rsid w:val="00BB1942"/>
    <w:rsid w:val="00BB1E2C"/>
    <w:rsid w:val="00BB242D"/>
    <w:rsid w:val="00BB373C"/>
    <w:rsid w:val="00BB465A"/>
    <w:rsid w:val="00BB49C0"/>
    <w:rsid w:val="00BB595E"/>
    <w:rsid w:val="00BB5C07"/>
    <w:rsid w:val="00BB65C4"/>
    <w:rsid w:val="00BB6D42"/>
    <w:rsid w:val="00BB6EE0"/>
    <w:rsid w:val="00BC0DD5"/>
    <w:rsid w:val="00BC19A5"/>
    <w:rsid w:val="00BC1F21"/>
    <w:rsid w:val="00BC27A4"/>
    <w:rsid w:val="00BC32B7"/>
    <w:rsid w:val="00BC4116"/>
    <w:rsid w:val="00BC483A"/>
    <w:rsid w:val="00BC58C5"/>
    <w:rsid w:val="00BC5B85"/>
    <w:rsid w:val="00BC61F8"/>
    <w:rsid w:val="00BC6AFC"/>
    <w:rsid w:val="00BD104D"/>
    <w:rsid w:val="00BD1347"/>
    <w:rsid w:val="00BD158F"/>
    <w:rsid w:val="00BD1DC1"/>
    <w:rsid w:val="00BD320A"/>
    <w:rsid w:val="00BD3610"/>
    <w:rsid w:val="00BD451A"/>
    <w:rsid w:val="00BD45A7"/>
    <w:rsid w:val="00BD46ED"/>
    <w:rsid w:val="00BD4CF7"/>
    <w:rsid w:val="00BD6CE4"/>
    <w:rsid w:val="00BD6FDA"/>
    <w:rsid w:val="00BD7762"/>
    <w:rsid w:val="00BE1157"/>
    <w:rsid w:val="00BE164B"/>
    <w:rsid w:val="00BE1BB2"/>
    <w:rsid w:val="00BE29F0"/>
    <w:rsid w:val="00BE2A74"/>
    <w:rsid w:val="00BE3575"/>
    <w:rsid w:val="00BE6541"/>
    <w:rsid w:val="00BE69D0"/>
    <w:rsid w:val="00BF0140"/>
    <w:rsid w:val="00BF427E"/>
    <w:rsid w:val="00BF5580"/>
    <w:rsid w:val="00BF5B0D"/>
    <w:rsid w:val="00BF6F73"/>
    <w:rsid w:val="00BF6FAD"/>
    <w:rsid w:val="00BF7A6F"/>
    <w:rsid w:val="00C00AF4"/>
    <w:rsid w:val="00C053A8"/>
    <w:rsid w:val="00C0653F"/>
    <w:rsid w:val="00C06F2F"/>
    <w:rsid w:val="00C07DFF"/>
    <w:rsid w:val="00C10DFF"/>
    <w:rsid w:val="00C13F5C"/>
    <w:rsid w:val="00C14284"/>
    <w:rsid w:val="00C15E24"/>
    <w:rsid w:val="00C16358"/>
    <w:rsid w:val="00C16900"/>
    <w:rsid w:val="00C1699C"/>
    <w:rsid w:val="00C17337"/>
    <w:rsid w:val="00C17FE7"/>
    <w:rsid w:val="00C20463"/>
    <w:rsid w:val="00C216FF"/>
    <w:rsid w:val="00C239FC"/>
    <w:rsid w:val="00C23EC3"/>
    <w:rsid w:val="00C244C1"/>
    <w:rsid w:val="00C24B17"/>
    <w:rsid w:val="00C24C9C"/>
    <w:rsid w:val="00C2550D"/>
    <w:rsid w:val="00C25573"/>
    <w:rsid w:val="00C26CB8"/>
    <w:rsid w:val="00C313CE"/>
    <w:rsid w:val="00C31EA7"/>
    <w:rsid w:val="00C3245F"/>
    <w:rsid w:val="00C32655"/>
    <w:rsid w:val="00C32AFB"/>
    <w:rsid w:val="00C343A0"/>
    <w:rsid w:val="00C351A8"/>
    <w:rsid w:val="00C35655"/>
    <w:rsid w:val="00C367DA"/>
    <w:rsid w:val="00C36FB8"/>
    <w:rsid w:val="00C36FE1"/>
    <w:rsid w:val="00C37089"/>
    <w:rsid w:val="00C37502"/>
    <w:rsid w:val="00C40428"/>
    <w:rsid w:val="00C407AA"/>
    <w:rsid w:val="00C407FF"/>
    <w:rsid w:val="00C4087A"/>
    <w:rsid w:val="00C40920"/>
    <w:rsid w:val="00C41096"/>
    <w:rsid w:val="00C4130A"/>
    <w:rsid w:val="00C42138"/>
    <w:rsid w:val="00C433EC"/>
    <w:rsid w:val="00C43EC1"/>
    <w:rsid w:val="00C45354"/>
    <w:rsid w:val="00C45676"/>
    <w:rsid w:val="00C464CA"/>
    <w:rsid w:val="00C4672B"/>
    <w:rsid w:val="00C47562"/>
    <w:rsid w:val="00C5190E"/>
    <w:rsid w:val="00C52B68"/>
    <w:rsid w:val="00C52D1E"/>
    <w:rsid w:val="00C53366"/>
    <w:rsid w:val="00C53891"/>
    <w:rsid w:val="00C53F7F"/>
    <w:rsid w:val="00C55B2F"/>
    <w:rsid w:val="00C55D0D"/>
    <w:rsid w:val="00C56F14"/>
    <w:rsid w:val="00C574B8"/>
    <w:rsid w:val="00C6090F"/>
    <w:rsid w:val="00C60AB8"/>
    <w:rsid w:val="00C621C1"/>
    <w:rsid w:val="00C622B6"/>
    <w:rsid w:val="00C658CA"/>
    <w:rsid w:val="00C65FEB"/>
    <w:rsid w:val="00C66911"/>
    <w:rsid w:val="00C66FEA"/>
    <w:rsid w:val="00C70961"/>
    <w:rsid w:val="00C70CF6"/>
    <w:rsid w:val="00C70FB0"/>
    <w:rsid w:val="00C71AC2"/>
    <w:rsid w:val="00C72013"/>
    <w:rsid w:val="00C75980"/>
    <w:rsid w:val="00C75A0C"/>
    <w:rsid w:val="00C75BD7"/>
    <w:rsid w:val="00C76024"/>
    <w:rsid w:val="00C80049"/>
    <w:rsid w:val="00C80DA3"/>
    <w:rsid w:val="00C81853"/>
    <w:rsid w:val="00C8233E"/>
    <w:rsid w:val="00C82A89"/>
    <w:rsid w:val="00C843E2"/>
    <w:rsid w:val="00C84465"/>
    <w:rsid w:val="00C8617C"/>
    <w:rsid w:val="00C86722"/>
    <w:rsid w:val="00C86CD0"/>
    <w:rsid w:val="00C879AF"/>
    <w:rsid w:val="00C87FA0"/>
    <w:rsid w:val="00C91511"/>
    <w:rsid w:val="00C91672"/>
    <w:rsid w:val="00C91B06"/>
    <w:rsid w:val="00C925F9"/>
    <w:rsid w:val="00C94067"/>
    <w:rsid w:val="00C94F26"/>
    <w:rsid w:val="00C9575B"/>
    <w:rsid w:val="00C95D14"/>
    <w:rsid w:val="00C97585"/>
    <w:rsid w:val="00C97930"/>
    <w:rsid w:val="00CA0C3A"/>
    <w:rsid w:val="00CA2368"/>
    <w:rsid w:val="00CA2662"/>
    <w:rsid w:val="00CA26FC"/>
    <w:rsid w:val="00CA36F1"/>
    <w:rsid w:val="00CA3AD3"/>
    <w:rsid w:val="00CA3F31"/>
    <w:rsid w:val="00CA5F3F"/>
    <w:rsid w:val="00CA665B"/>
    <w:rsid w:val="00CA6D82"/>
    <w:rsid w:val="00CA75BC"/>
    <w:rsid w:val="00CB04EB"/>
    <w:rsid w:val="00CB088E"/>
    <w:rsid w:val="00CB296C"/>
    <w:rsid w:val="00CB4B4A"/>
    <w:rsid w:val="00CB585D"/>
    <w:rsid w:val="00CB5FBA"/>
    <w:rsid w:val="00CB61B4"/>
    <w:rsid w:val="00CB7B43"/>
    <w:rsid w:val="00CB7B8A"/>
    <w:rsid w:val="00CC07BC"/>
    <w:rsid w:val="00CC1263"/>
    <w:rsid w:val="00CC2E62"/>
    <w:rsid w:val="00CC392A"/>
    <w:rsid w:val="00CC3B6D"/>
    <w:rsid w:val="00CC4BB2"/>
    <w:rsid w:val="00CC576E"/>
    <w:rsid w:val="00CC5830"/>
    <w:rsid w:val="00CC6B6C"/>
    <w:rsid w:val="00CC70DF"/>
    <w:rsid w:val="00CC766B"/>
    <w:rsid w:val="00CD0EEF"/>
    <w:rsid w:val="00CD2373"/>
    <w:rsid w:val="00CD6A85"/>
    <w:rsid w:val="00CD70B5"/>
    <w:rsid w:val="00CE02B8"/>
    <w:rsid w:val="00CE0D91"/>
    <w:rsid w:val="00CE153D"/>
    <w:rsid w:val="00CE185B"/>
    <w:rsid w:val="00CE21D8"/>
    <w:rsid w:val="00CE29C1"/>
    <w:rsid w:val="00CE2E57"/>
    <w:rsid w:val="00CE4347"/>
    <w:rsid w:val="00CE4DAE"/>
    <w:rsid w:val="00CE6A67"/>
    <w:rsid w:val="00CE6E08"/>
    <w:rsid w:val="00CE7421"/>
    <w:rsid w:val="00CE74AE"/>
    <w:rsid w:val="00CE7BF4"/>
    <w:rsid w:val="00CF0038"/>
    <w:rsid w:val="00CF01BC"/>
    <w:rsid w:val="00CF0557"/>
    <w:rsid w:val="00CF100A"/>
    <w:rsid w:val="00CF1101"/>
    <w:rsid w:val="00CF22C3"/>
    <w:rsid w:val="00CF284B"/>
    <w:rsid w:val="00CF32AE"/>
    <w:rsid w:val="00CF612D"/>
    <w:rsid w:val="00CF66F7"/>
    <w:rsid w:val="00CF7079"/>
    <w:rsid w:val="00CF7A93"/>
    <w:rsid w:val="00D01CDB"/>
    <w:rsid w:val="00D02660"/>
    <w:rsid w:val="00D02AAA"/>
    <w:rsid w:val="00D03B4B"/>
    <w:rsid w:val="00D03CD4"/>
    <w:rsid w:val="00D03EB7"/>
    <w:rsid w:val="00D041E5"/>
    <w:rsid w:val="00D048F4"/>
    <w:rsid w:val="00D04EEE"/>
    <w:rsid w:val="00D05540"/>
    <w:rsid w:val="00D056FA"/>
    <w:rsid w:val="00D058CE"/>
    <w:rsid w:val="00D072BC"/>
    <w:rsid w:val="00D07BF7"/>
    <w:rsid w:val="00D10D3D"/>
    <w:rsid w:val="00D1177B"/>
    <w:rsid w:val="00D11E90"/>
    <w:rsid w:val="00D12573"/>
    <w:rsid w:val="00D12B82"/>
    <w:rsid w:val="00D13D24"/>
    <w:rsid w:val="00D1455F"/>
    <w:rsid w:val="00D14DB1"/>
    <w:rsid w:val="00D15A57"/>
    <w:rsid w:val="00D16C59"/>
    <w:rsid w:val="00D17981"/>
    <w:rsid w:val="00D17BEA"/>
    <w:rsid w:val="00D2202A"/>
    <w:rsid w:val="00D222BF"/>
    <w:rsid w:val="00D22FED"/>
    <w:rsid w:val="00D23009"/>
    <w:rsid w:val="00D23996"/>
    <w:rsid w:val="00D23DC4"/>
    <w:rsid w:val="00D240A8"/>
    <w:rsid w:val="00D249F1"/>
    <w:rsid w:val="00D250C6"/>
    <w:rsid w:val="00D25BEC"/>
    <w:rsid w:val="00D26F9F"/>
    <w:rsid w:val="00D270A5"/>
    <w:rsid w:val="00D270F6"/>
    <w:rsid w:val="00D27280"/>
    <w:rsid w:val="00D30586"/>
    <w:rsid w:val="00D30658"/>
    <w:rsid w:val="00D30ECE"/>
    <w:rsid w:val="00D30FDC"/>
    <w:rsid w:val="00D3125E"/>
    <w:rsid w:val="00D31F60"/>
    <w:rsid w:val="00D31FDF"/>
    <w:rsid w:val="00D3419C"/>
    <w:rsid w:val="00D3607B"/>
    <w:rsid w:val="00D36C91"/>
    <w:rsid w:val="00D41699"/>
    <w:rsid w:val="00D41D46"/>
    <w:rsid w:val="00D42CBB"/>
    <w:rsid w:val="00D42CE1"/>
    <w:rsid w:val="00D42F52"/>
    <w:rsid w:val="00D4342E"/>
    <w:rsid w:val="00D4379F"/>
    <w:rsid w:val="00D44261"/>
    <w:rsid w:val="00D45274"/>
    <w:rsid w:val="00D468EA"/>
    <w:rsid w:val="00D46AE9"/>
    <w:rsid w:val="00D4707D"/>
    <w:rsid w:val="00D47BBC"/>
    <w:rsid w:val="00D51257"/>
    <w:rsid w:val="00D530AF"/>
    <w:rsid w:val="00D542FF"/>
    <w:rsid w:val="00D5458F"/>
    <w:rsid w:val="00D545F3"/>
    <w:rsid w:val="00D54728"/>
    <w:rsid w:val="00D551AD"/>
    <w:rsid w:val="00D55348"/>
    <w:rsid w:val="00D5548A"/>
    <w:rsid w:val="00D55A0F"/>
    <w:rsid w:val="00D56476"/>
    <w:rsid w:val="00D56C56"/>
    <w:rsid w:val="00D578C9"/>
    <w:rsid w:val="00D57D8A"/>
    <w:rsid w:val="00D6077C"/>
    <w:rsid w:val="00D609EF"/>
    <w:rsid w:val="00D60DE4"/>
    <w:rsid w:val="00D632F5"/>
    <w:rsid w:val="00D6381C"/>
    <w:rsid w:val="00D63A29"/>
    <w:rsid w:val="00D652C2"/>
    <w:rsid w:val="00D659D4"/>
    <w:rsid w:val="00D66DDC"/>
    <w:rsid w:val="00D703BF"/>
    <w:rsid w:val="00D70CA7"/>
    <w:rsid w:val="00D71268"/>
    <w:rsid w:val="00D71AE4"/>
    <w:rsid w:val="00D737D2"/>
    <w:rsid w:val="00D748A7"/>
    <w:rsid w:val="00D74930"/>
    <w:rsid w:val="00D749E3"/>
    <w:rsid w:val="00D74FF4"/>
    <w:rsid w:val="00D75257"/>
    <w:rsid w:val="00D75836"/>
    <w:rsid w:val="00D8076D"/>
    <w:rsid w:val="00D8167D"/>
    <w:rsid w:val="00D81C7C"/>
    <w:rsid w:val="00D81DEF"/>
    <w:rsid w:val="00D81FA5"/>
    <w:rsid w:val="00D82CA5"/>
    <w:rsid w:val="00D83295"/>
    <w:rsid w:val="00D84293"/>
    <w:rsid w:val="00D85035"/>
    <w:rsid w:val="00D85772"/>
    <w:rsid w:val="00D858C7"/>
    <w:rsid w:val="00D85EF7"/>
    <w:rsid w:val="00D862F3"/>
    <w:rsid w:val="00D907C0"/>
    <w:rsid w:val="00D90803"/>
    <w:rsid w:val="00D90EE2"/>
    <w:rsid w:val="00D91C62"/>
    <w:rsid w:val="00D92EBD"/>
    <w:rsid w:val="00D9381E"/>
    <w:rsid w:val="00D938A8"/>
    <w:rsid w:val="00D93E24"/>
    <w:rsid w:val="00D94424"/>
    <w:rsid w:val="00D94B29"/>
    <w:rsid w:val="00D9537B"/>
    <w:rsid w:val="00D972D6"/>
    <w:rsid w:val="00D97C4D"/>
    <w:rsid w:val="00D97DA9"/>
    <w:rsid w:val="00DA0DE1"/>
    <w:rsid w:val="00DA2B94"/>
    <w:rsid w:val="00DA42E8"/>
    <w:rsid w:val="00DA4F16"/>
    <w:rsid w:val="00DA58F8"/>
    <w:rsid w:val="00DA5D3C"/>
    <w:rsid w:val="00DA5FDF"/>
    <w:rsid w:val="00DA6883"/>
    <w:rsid w:val="00DA773B"/>
    <w:rsid w:val="00DA78C3"/>
    <w:rsid w:val="00DB0052"/>
    <w:rsid w:val="00DB03F0"/>
    <w:rsid w:val="00DB0B69"/>
    <w:rsid w:val="00DB22B7"/>
    <w:rsid w:val="00DB22CB"/>
    <w:rsid w:val="00DB36BE"/>
    <w:rsid w:val="00DB37AB"/>
    <w:rsid w:val="00DB3BE2"/>
    <w:rsid w:val="00DB42AC"/>
    <w:rsid w:val="00DB4662"/>
    <w:rsid w:val="00DB61B9"/>
    <w:rsid w:val="00DB6543"/>
    <w:rsid w:val="00DB66C0"/>
    <w:rsid w:val="00DB66CF"/>
    <w:rsid w:val="00DB6F8F"/>
    <w:rsid w:val="00DC073B"/>
    <w:rsid w:val="00DC0947"/>
    <w:rsid w:val="00DC12C8"/>
    <w:rsid w:val="00DC1907"/>
    <w:rsid w:val="00DC1F1C"/>
    <w:rsid w:val="00DC31E7"/>
    <w:rsid w:val="00DC45FF"/>
    <w:rsid w:val="00DC49C5"/>
    <w:rsid w:val="00DC568C"/>
    <w:rsid w:val="00DC5ED6"/>
    <w:rsid w:val="00DC5FB6"/>
    <w:rsid w:val="00DC6F1E"/>
    <w:rsid w:val="00DD0406"/>
    <w:rsid w:val="00DD3A60"/>
    <w:rsid w:val="00DD4629"/>
    <w:rsid w:val="00DD4FF8"/>
    <w:rsid w:val="00DD54FE"/>
    <w:rsid w:val="00DD5F71"/>
    <w:rsid w:val="00DD658F"/>
    <w:rsid w:val="00DD6CFE"/>
    <w:rsid w:val="00DD7A86"/>
    <w:rsid w:val="00DE027C"/>
    <w:rsid w:val="00DE0AF0"/>
    <w:rsid w:val="00DE2342"/>
    <w:rsid w:val="00DE3B83"/>
    <w:rsid w:val="00DE53A9"/>
    <w:rsid w:val="00DE58F9"/>
    <w:rsid w:val="00DE5977"/>
    <w:rsid w:val="00DE646C"/>
    <w:rsid w:val="00DE6B08"/>
    <w:rsid w:val="00DE70ED"/>
    <w:rsid w:val="00DE74C5"/>
    <w:rsid w:val="00DF0078"/>
    <w:rsid w:val="00DF0410"/>
    <w:rsid w:val="00DF1685"/>
    <w:rsid w:val="00DF1780"/>
    <w:rsid w:val="00DF1DE2"/>
    <w:rsid w:val="00DF2781"/>
    <w:rsid w:val="00DF281A"/>
    <w:rsid w:val="00DF3A27"/>
    <w:rsid w:val="00DF4719"/>
    <w:rsid w:val="00DF47C4"/>
    <w:rsid w:val="00DF5E25"/>
    <w:rsid w:val="00DF5FB5"/>
    <w:rsid w:val="00DF6352"/>
    <w:rsid w:val="00DF6B69"/>
    <w:rsid w:val="00DF7484"/>
    <w:rsid w:val="00E00617"/>
    <w:rsid w:val="00E00E15"/>
    <w:rsid w:val="00E01110"/>
    <w:rsid w:val="00E0246C"/>
    <w:rsid w:val="00E035EA"/>
    <w:rsid w:val="00E04BA7"/>
    <w:rsid w:val="00E04CE6"/>
    <w:rsid w:val="00E04E08"/>
    <w:rsid w:val="00E05785"/>
    <w:rsid w:val="00E06E39"/>
    <w:rsid w:val="00E07BDA"/>
    <w:rsid w:val="00E07CF4"/>
    <w:rsid w:val="00E112E6"/>
    <w:rsid w:val="00E114D9"/>
    <w:rsid w:val="00E11EFE"/>
    <w:rsid w:val="00E120D3"/>
    <w:rsid w:val="00E12158"/>
    <w:rsid w:val="00E122A5"/>
    <w:rsid w:val="00E1344C"/>
    <w:rsid w:val="00E13BC3"/>
    <w:rsid w:val="00E13C58"/>
    <w:rsid w:val="00E16551"/>
    <w:rsid w:val="00E1700F"/>
    <w:rsid w:val="00E216E6"/>
    <w:rsid w:val="00E2177B"/>
    <w:rsid w:val="00E21874"/>
    <w:rsid w:val="00E2187F"/>
    <w:rsid w:val="00E21C0B"/>
    <w:rsid w:val="00E21ECF"/>
    <w:rsid w:val="00E22D61"/>
    <w:rsid w:val="00E2333C"/>
    <w:rsid w:val="00E23964"/>
    <w:rsid w:val="00E23B14"/>
    <w:rsid w:val="00E23EE5"/>
    <w:rsid w:val="00E24320"/>
    <w:rsid w:val="00E24C76"/>
    <w:rsid w:val="00E250D3"/>
    <w:rsid w:val="00E254FF"/>
    <w:rsid w:val="00E25B43"/>
    <w:rsid w:val="00E25D5D"/>
    <w:rsid w:val="00E26899"/>
    <w:rsid w:val="00E3005C"/>
    <w:rsid w:val="00E3134A"/>
    <w:rsid w:val="00E31677"/>
    <w:rsid w:val="00E31BA6"/>
    <w:rsid w:val="00E335C1"/>
    <w:rsid w:val="00E33951"/>
    <w:rsid w:val="00E343A6"/>
    <w:rsid w:val="00E346C8"/>
    <w:rsid w:val="00E355EC"/>
    <w:rsid w:val="00E36308"/>
    <w:rsid w:val="00E36944"/>
    <w:rsid w:val="00E36B54"/>
    <w:rsid w:val="00E423F4"/>
    <w:rsid w:val="00E42D55"/>
    <w:rsid w:val="00E43715"/>
    <w:rsid w:val="00E4517E"/>
    <w:rsid w:val="00E45C23"/>
    <w:rsid w:val="00E46D7E"/>
    <w:rsid w:val="00E47AF3"/>
    <w:rsid w:val="00E47F9E"/>
    <w:rsid w:val="00E502DF"/>
    <w:rsid w:val="00E50DE2"/>
    <w:rsid w:val="00E51043"/>
    <w:rsid w:val="00E51617"/>
    <w:rsid w:val="00E52021"/>
    <w:rsid w:val="00E52B70"/>
    <w:rsid w:val="00E53E92"/>
    <w:rsid w:val="00E54949"/>
    <w:rsid w:val="00E5519E"/>
    <w:rsid w:val="00E552EB"/>
    <w:rsid w:val="00E61546"/>
    <w:rsid w:val="00E61E4C"/>
    <w:rsid w:val="00E62615"/>
    <w:rsid w:val="00E62769"/>
    <w:rsid w:val="00E62B6E"/>
    <w:rsid w:val="00E6333A"/>
    <w:rsid w:val="00E63905"/>
    <w:rsid w:val="00E64D23"/>
    <w:rsid w:val="00E6598E"/>
    <w:rsid w:val="00E65EE5"/>
    <w:rsid w:val="00E662DE"/>
    <w:rsid w:val="00E668A4"/>
    <w:rsid w:val="00E66ADD"/>
    <w:rsid w:val="00E66F48"/>
    <w:rsid w:val="00E67CC0"/>
    <w:rsid w:val="00E70A9B"/>
    <w:rsid w:val="00E70E17"/>
    <w:rsid w:val="00E711D6"/>
    <w:rsid w:val="00E7148D"/>
    <w:rsid w:val="00E7166D"/>
    <w:rsid w:val="00E7168E"/>
    <w:rsid w:val="00E719EE"/>
    <w:rsid w:val="00E7218F"/>
    <w:rsid w:val="00E738E6"/>
    <w:rsid w:val="00E73969"/>
    <w:rsid w:val="00E74C4F"/>
    <w:rsid w:val="00E74CC8"/>
    <w:rsid w:val="00E74D0F"/>
    <w:rsid w:val="00E75CEB"/>
    <w:rsid w:val="00E762EE"/>
    <w:rsid w:val="00E763B5"/>
    <w:rsid w:val="00E764E1"/>
    <w:rsid w:val="00E8165C"/>
    <w:rsid w:val="00E82302"/>
    <w:rsid w:val="00E825EE"/>
    <w:rsid w:val="00E82C69"/>
    <w:rsid w:val="00E83A57"/>
    <w:rsid w:val="00E84499"/>
    <w:rsid w:val="00E850E3"/>
    <w:rsid w:val="00E857CD"/>
    <w:rsid w:val="00E86482"/>
    <w:rsid w:val="00E86E4B"/>
    <w:rsid w:val="00E86F24"/>
    <w:rsid w:val="00E8731D"/>
    <w:rsid w:val="00E87689"/>
    <w:rsid w:val="00E877B0"/>
    <w:rsid w:val="00E87ABD"/>
    <w:rsid w:val="00E91BC2"/>
    <w:rsid w:val="00E92962"/>
    <w:rsid w:val="00E93DA6"/>
    <w:rsid w:val="00E954AA"/>
    <w:rsid w:val="00E95FF8"/>
    <w:rsid w:val="00E96156"/>
    <w:rsid w:val="00E9777E"/>
    <w:rsid w:val="00E97AEC"/>
    <w:rsid w:val="00E97CFB"/>
    <w:rsid w:val="00EA03BE"/>
    <w:rsid w:val="00EA055F"/>
    <w:rsid w:val="00EA2D3D"/>
    <w:rsid w:val="00EA2F63"/>
    <w:rsid w:val="00EA6D0B"/>
    <w:rsid w:val="00EA6D8A"/>
    <w:rsid w:val="00EA7342"/>
    <w:rsid w:val="00EB00B7"/>
    <w:rsid w:val="00EB0FE6"/>
    <w:rsid w:val="00EB2064"/>
    <w:rsid w:val="00EB529C"/>
    <w:rsid w:val="00EB5AB8"/>
    <w:rsid w:val="00EB5CFA"/>
    <w:rsid w:val="00EB66B6"/>
    <w:rsid w:val="00EB7D6E"/>
    <w:rsid w:val="00EB7E1E"/>
    <w:rsid w:val="00EC0490"/>
    <w:rsid w:val="00EC0E44"/>
    <w:rsid w:val="00EC16EE"/>
    <w:rsid w:val="00EC1A80"/>
    <w:rsid w:val="00EC362D"/>
    <w:rsid w:val="00EC41A1"/>
    <w:rsid w:val="00EC44F7"/>
    <w:rsid w:val="00EC4C6B"/>
    <w:rsid w:val="00EC6AF5"/>
    <w:rsid w:val="00EC7068"/>
    <w:rsid w:val="00ED0845"/>
    <w:rsid w:val="00ED0B37"/>
    <w:rsid w:val="00ED13E4"/>
    <w:rsid w:val="00ED2189"/>
    <w:rsid w:val="00ED2CAD"/>
    <w:rsid w:val="00ED30C8"/>
    <w:rsid w:val="00ED3900"/>
    <w:rsid w:val="00ED4369"/>
    <w:rsid w:val="00ED4471"/>
    <w:rsid w:val="00ED4A31"/>
    <w:rsid w:val="00ED54B2"/>
    <w:rsid w:val="00ED7639"/>
    <w:rsid w:val="00ED78F6"/>
    <w:rsid w:val="00ED7AA6"/>
    <w:rsid w:val="00EE01D7"/>
    <w:rsid w:val="00EE0614"/>
    <w:rsid w:val="00EE0C4A"/>
    <w:rsid w:val="00EE0E56"/>
    <w:rsid w:val="00EE2086"/>
    <w:rsid w:val="00EE2624"/>
    <w:rsid w:val="00EE4114"/>
    <w:rsid w:val="00EE47CD"/>
    <w:rsid w:val="00EE5D46"/>
    <w:rsid w:val="00EE684D"/>
    <w:rsid w:val="00EE701D"/>
    <w:rsid w:val="00EE7651"/>
    <w:rsid w:val="00EF0930"/>
    <w:rsid w:val="00EF18BE"/>
    <w:rsid w:val="00EF24E5"/>
    <w:rsid w:val="00EF3004"/>
    <w:rsid w:val="00EF5799"/>
    <w:rsid w:val="00EF6580"/>
    <w:rsid w:val="00EF6F2D"/>
    <w:rsid w:val="00EF7007"/>
    <w:rsid w:val="00EF7200"/>
    <w:rsid w:val="00F001A9"/>
    <w:rsid w:val="00F012FB"/>
    <w:rsid w:val="00F01A02"/>
    <w:rsid w:val="00F01BC3"/>
    <w:rsid w:val="00F04A95"/>
    <w:rsid w:val="00F11543"/>
    <w:rsid w:val="00F11DAD"/>
    <w:rsid w:val="00F12E17"/>
    <w:rsid w:val="00F130EE"/>
    <w:rsid w:val="00F13DB3"/>
    <w:rsid w:val="00F1447C"/>
    <w:rsid w:val="00F15258"/>
    <w:rsid w:val="00F15EC7"/>
    <w:rsid w:val="00F1601A"/>
    <w:rsid w:val="00F208CE"/>
    <w:rsid w:val="00F21CD8"/>
    <w:rsid w:val="00F22462"/>
    <w:rsid w:val="00F22EC2"/>
    <w:rsid w:val="00F2408A"/>
    <w:rsid w:val="00F251A3"/>
    <w:rsid w:val="00F26DD6"/>
    <w:rsid w:val="00F27016"/>
    <w:rsid w:val="00F271A9"/>
    <w:rsid w:val="00F274DE"/>
    <w:rsid w:val="00F30AA8"/>
    <w:rsid w:val="00F30F9A"/>
    <w:rsid w:val="00F31956"/>
    <w:rsid w:val="00F3212F"/>
    <w:rsid w:val="00F32C44"/>
    <w:rsid w:val="00F3351D"/>
    <w:rsid w:val="00F35FCE"/>
    <w:rsid w:val="00F37113"/>
    <w:rsid w:val="00F40770"/>
    <w:rsid w:val="00F42B1F"/>
    <w:rsid w:val="00F435B2"/>
    <w:rsid w:val="00F43E10"/>
    <w:rsid w:val="00F44511"/>
    <w:rsid w:val="00F45D45"/>
    <w:rsid w:val="00F46127"/>
    <w:rsid w:val="00F467D9"/>
    <w:rsid w:val="00F47C72"/>
    <w:rsid w:val="00F47D40"/>
    <w:rsid w:val="00F50632"/>
    <w:rsid w:val="00F53557"/>
    <w:rsid w:val="00F53F76"/>
    <w:rsid w:val="00F554B3"/>
    <w:rsid w:val="00F55AFE"/>
    <w:rsid w:val="00F55BBF"/>
    <w:rsid w:val="00F57656"/>
    <w:rsid w:val="00F57F56"/>
    <w:rsid w:val="00F601B0"/>
    <w:rsid w:val="00F60823"/>
    <w:rsid w:val="00F60962"/>
    <w:rsid w:val="00F6278D"/>
    <w:rsid w:val="00F6282A"/>
    <w:rsid w:val="00F63929"/>
    <w:rsid w:val="00F64395"/>
    <w:rsid w:val="00F65892"/>
    <w:rsid w:val="00F66477"/>
    <w:rsid w:val="00F66A22"/>
    <w:rsid w:val="00F70051"/>
    <w:rsid w:val="00F701F0"/>
    <w:rsid w:val="00F70555"/>
    <w:rsid w:val="00F718C5"/>
    <w:rsid w:val="00F7343C"/>
    <w:rsid w:val="00F755E9"/>
    <w:rsid w:val="00F756C9"/>
    <w:rsid w:val="00F767BC"/>
    <w:rsid w:val="00F76C0C"/>
    <w:rsid w:val="00F77016"/>
    <w:rsid w:val="00F77664"/>
    <w:rsid w:val="00F80E56"/>
    <w:rsid w:val="00F8107D"/>
    <w:rsid w:val="00F819E1"/>
    <w:rsid w:val="00F81B0B"/>
    <w:rsid w:val="00F81B46"/>
    <w:rsid w:val="00F82E72"/>
    <w:rsid w:val="00F842FB"/>
    <w:rsid w:val="00F84C1E"/>
    <w:rsid w:val="00F84F27"/>
    <w:rsid w:val="00F85F89"/>
    <w:rsid w:val="00F87527"/>
    <w:rsid w:val="00F90702"/>
    <w:rsid w:val="00F90C99"/>
    <w:rsid w:val="00F91343"/>
    <w:rsid w:val="00F92E06"/>
    <w:rsid w:val="00F92FD9"/>
    <w:rsid w:val="00F93375"/>
    <w:rsid w:val="00F94A98"/>
    <w:rsid w:val="00F94C3B"/>
    <w:rsid w:val="00F96E08"/>
    <w:rsid w:val="00F96E86"/>
    <w:rsid w:val="00F973CC"/>
    <w:rsid w:val="00F978F7"/>
    <w:rsid w:val="00F97EF2"/>
    <w:rsid w:val="00FA04DE"/>
    <w:rsid w:val="00FA0AEB"/>
    <w:rsid w:val="00FA0EF5"/>
    <w:rsid w:val="00FA1CA4"/>
    <w:rsid w:val="00FA26CF"/>
    <w:rsid w:val="00FA2D81"/>
    <w:rsid w:val="00FA34B6"/>
    <w:rsid w:val="00FA36D9"/>
    <w:rsid w:val="00FA4456"/>
    <w:rsid w:val="00FA48CD"/>
    <w:rsid w:val="00FA5B61"/>
    <w:rsid w:val="00FA5D24"/>
    <w:rsid w:val="00FA5E4D"/>
    <w:rsid w:val="00FA7B8E"/>
    <w:rsid w:val="00FB031A"/>
    <w:rsid w:val="00FB03D8"/>
    <w:rsid w:val="00FB06C7"/>
    <w:rsid w:val="00FB1895"/>
    <w:rsid w:val="00FB1A29"/>
    <w:rsid w:val="00FB29E9"/>
    <w:rsid w:val="00FB40DF"/>
    <w:rsid w:val="00FB4256"/>
    <w:rsid w:val="00FB563A"/>
    <w:rsid w:val="00FB6A37"/>
    <w:rsid w:val="00FB734F"/>
    <w:rsid w:val="00FB75DB"/>
    <w:rsid w:val="00FC0E0C"/>
    <w:rsid w:val="00FC128E"/>
    <w:rsid w:val="00FC1B2E"/>
    <w:rsid w:val="00FC2CA6"/>
    <w:rsid w:val="00FC3281"/>
    <w:rsid w:val="00FC36EA"/>
    <w:rsid w:val="00FC3F22"/>
    <w:rsid w:val="00FC5B39"/>
    <w:rsid w:val="00FC64D9"/>
    <w:rsid w:val="00FC6638"/>
    <w:rsid w:val="00FC7926"/>
    <w:rsid w:val="00FC7F06"/>
    <w:rsid w:val="00FD2208"/>
    <w:rsid w:val="00FD2580"/>
    <w:rsid w:val="00FD4317"/>
    <w:rsid w:val="00FD482C"/>
    <w:rsid w:val="00FD5695"/>
    <w:rsid w:val="00FD5704"/>
    <w:rsid w:val="00FD577A"/>
    <w:rsid w:val="00FE0A54"/>
    <w:rsid w:val="00FE2318"/>
    <w:rsid w:val="00FE3D31"/>
    <w:rsid w:val="00FE3DD7"/>
    <w:rsid w:val="00FE58CB"/>
    <w:rsid w:val="00FF0664"/>
    <w:rsid w:val="00FF3E6D"/>
    <w:rsid w:val="00FF4A8A"/>
    <w:rsid w:val="00FF4C86"/>
    <w:rsid w:val="00FF6011"/>
    <w:rsid w:val="00FF6EE1"/>
    <w:rsid w:val="00FF7634"/>
    <w:rsid w:val="00FF7DE3"/>
    <w:rsid w:val="01726AD2"/>
    <w:rsid w:val="03D3601C"/>
    <w:rsid w:val="04CB4F0F"/>
    <w:rsid w:val="0655694F"/>
    <w:rsid w:val="07F121E1"/>
    <w:rsid w:val="08CC6661"/>
    <w:rsid w:val="0B337C2E"/>
    <w:rsid w:val="108E667B"/>
    <w:rsid w:val="1E5109CC"/>
    <w:rsid w:val="1EA8199A"/>
    <w:rsid w:val="1F861329"/>
    <w:rsid w:val="2A16228E"/>
    <w:rsid w:val="33BF2B86"/>
    <w:rsid w:val="3604398E"/>
    <w:rsid w:val="390F7D0A"/>
    <w:rsid w:val="3FC52D74"/>
    <w:rsid w:val="41F16897"/>
    <w:rsid w:val="460342EF"/>
    <w:rsid w:val="49B6306E"/>
    <w:rsid w:val="51967B1B"/>
    <w:rsid w:val="529F0CEB"/>
    <w:rsid w:val="54F72882"/>
    <w:rsid w:val="562361AB"/>
    <w:rsid w:val="581248F1"/>
    <w:rsid w:val="5D932416"/>
    <w:rsid w:val="5D9E74E0"/>
    <w:rsid w:val="5EED78EA"/>
    <w:rsid w:val="603D29FB"/>
    <w:rsid w:val="66376CF5"/>
    <w:rsid w:val="69B64843"/>
    <w:rsid w:val="6B363305"/>
    <w:rsid w:val="6D92604C"/>
    <w:rsid w:val="74A84763"/>
    <w:rsid w:val="76494291"/>
    <w:rsid w:val="788F1692"/>
    <w:rsid w:val="7D2D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qFormat="1" w:unhideWhenUsed="0" w:uiPriority="0" w:semiHidden="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semiHidden="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name="E-mail Signature"/>
    <w:lsdException w:qFormat="1" w:unhideWhenUsed="0" w:uiPriority="99"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textAlignment w:val="baseline"/>
    </w:pPr>
    <w:rPr>
      <w:rFonts w:ascii="宋体" w:hAnsi="Times New Roman" w:eastAsia="仿宋" w:cs="Times New Roman"/>
      <w:sz w:val="28"/>
      <w:szCs w:val="21"/>
      <w:lang w:val="en-US" w:eastAsia="zh-CN" w:bidi="ar-SA"/>
    </w:rPr>
  </w:style>
  <w:style w:type="paragraph" w:styleId="2">
    <w:name w:val="heading 1"/>
    <w:basedOn w:val="1"/>
    <w:next w:val="1"/>
    <w:link w:val="168"/>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176"/>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tLeast"/>
      <w:outlineLvl w:val="2"/>
    </w:pPr>
    <w:rPr>
      <w:b/>
      <w:bCs/>
      <w:sz w:val="32"/>
      <w:szCs w:val="32"/>
    </w:rPr>
  </w:style>
  <w:style w:type="paragraph" w:styleId="5">
    <w:name w:val="heading 4"/>
    <w:basedOn w:val="1"/>
    <w:next w:val="1"/>
    <w:link w:val="162"/>
    <w:qFormat/>
    <w:uiPriority w:val="0"/>
    <w:pPr>
      <w:keepNext/>
      <w:keepLines/>
      <w:numPr>
        <w:ilvl w:val="3"/>
        <w:numId w:val="1"/>
      </w:numPr>
      <w:spacing w:before="280" w:after="290" w:line="376" w:lineRule="atLeast"/>
      <w:outlineLvl w:val="3"/>
    </w:pPr>
    <w:rPr>
      <w:rFonts w:ascii="Arial" w:hAnsi="Arial" w:eastAsia="黑体"/>
      <w:b/>
      <w:bCs/>
      <w:szCs w:val="28"/>
    </w:rPr>
  </w:style>
  <w:style w:type="paragraph" w:styleId="6">
    <w:name w:val="heading 5"/>
    <w:basedOn w:val="1"/>
    <w:next w:val="1"/>
    <w:link w:val="201"/>
    <w:qFormat/>
    <w:uiPriority w:val="0"/>
    <w:pPr>
      <w:keepNext/>
      <w:keepLines/>
      <w:numPr>
        <w:ilvl w:val="4"/>
        <w:numId w:val="1"/>
      </w:numPr>
      <w:spacing w:before="280" w:after="290" w:line="376" w:lineRule="atLeast"/>
      <w:outlineLvl w:val="4"/>
    </w:pPr>
    <w:rPr>
      <w:b/>
      <w:bCs/>
      <w:szCs w:val="28"/>
    </w:rPr>
  </w:style>
  <w:style w:type="paragraph" w:styleId="7">
    <w:name w:val="heading 6"/>
    <w:basedOn w:val="1"/>
    <w:next w:val="1"/>
    <w:qFormat/>
    <w:uiPriority w:val="0"/>
    <w:pPr>
      <w:keepNext/>
      <w:keepLines/>
      <w:numPr>
        <w:ilvl w:val="5"/>
        <w:numId w:val="1"/>
      </w:numPr>
      <w:spacing w:before="240" w:after="64" w:line="320" w:lineRule="atLeast"/>
      <w:outlineLvl w:val="5"/>
    </w:pPr>
    <w:rPr>
      <w:rFonts w:ascii="Arial" w:hAnsi="Arial" w:eastAsia="黑体"/>
      <w:b/>
      <w:bCs/>
      <w:sz w:val="24"/>
      <w:szCs w:val="24"/>
    </w:rPr>
  </w:style>
  <w:style w:type="paragraph" w:styleId="8">
    <w:name w:val="heading 7"/>
    <w:basedOn w:val="1"/>
    <w:next w:val="1"/>
    <w:qFormat/>
    <w:uiPriority w:val="0"/>
    <w:pPr>
      <w:keepNext/>
      <w:keepLines/>
      <w:numPr>
        <w:ilvl w:val="6"/>
        <w:numId w:val="1"/>
      </w:numPr>
      <w:spacing w:before="240" w:after="64" w:line="320" w:lineRule="atLeast"/>
      <w:outlineLvl w:val="6"/>
    </w:pPr>
    <w:rPr>
      <w:b/>
      <w:bCs/>
      <w:sz w:val="24"/>
      <w:szCs w:val="24"/>
    </w:rPr>
  </w:style>
  <w:style w:type="paragraph" w:styleId="9">
    <w:name w:val="heading 8"/>
    <w:basedOn w:val="1"/>
    <w:next w:val="1"/>
    <w:qFormat/>
    <w:uiPriority w:val="0"/>
    <w:pPr>
      <w:keepNext/>
      <w:keepLines/>
      <w:numPr>
        <w:ilvl w:val="7"/>
        <w:numId w:val="1"/>
      </w:numPr>
      <w:spacing w:before="240" w:after="64" w:line="320" w:lineRule="atLeast"/>
      <w:outlineLvl w:val="7"/>
    </w:pPr>
    <w:rPr>
      <w:rFonts w:ascii="Arial" w:hAnsi="Arial" w:eastAsia="黑体"/>
      <w:sz w:val="24"/>
      <w:szCs w:val="24"/>
    </w:rPr>
  </w:style>
  <w:style w:type="paragraph" w:styleId="10">
    <w:name w:val="heading 9"/>
    <w:basedOn w:val="1"/>
    <w:next w:val="1"/>
    <w:qFormat/>
    <w:uiPriority w:val="0"/>
    <w:pPr>
      <w:keepNext/>
      <w:keepLines/>
      <w:numPr>
        <w:ilvl w:val="8"/>
        <w:numId w:val="1"/>
      </w:numPr>
      <w:spacing w:before="240" w:after="64" w:line="320" w:lineRule="atLeast"/>
      <w:outlineLvl w:val="8"/>
    </w:pPr>
    <w:rPr>
      <w:rFonts w:ascii="Arial" w:hAnsi="Arial" w:eastAsia="黑体"/>
    </w:rPr>
  </w:style>
  <w:style w:type="character" w:default="1" w:styleId="122">
    <w:name w:val="Default Paragraph Font"/>
    <w:semiHidden/>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ind w:left="1440"/>
      <w:jc w:val="left"/>
    </w:pPr>
    <w:rPr>
      <w:rFonts w:ascii="Calibri" w:hAnsi="Calibri"/>
      <w:sz w:val="18"/>
      <w:szCs w:val="18"/>
    </w:rPr>
  </w:style>
  <w:style w:type="paragraph" w:styleId="13">
    <w:name w:val="List Number 2"/>
    <w:basedOn w:val="1"/>
    <w:qFormat/>
    <w:uiPriority w:val="0"/>
    <w:pPr>
      <w:numPr>
        <w:ilvl w:val="0"/>
        <w:numId w:val="2"/>
      </w:numPr>
    </w:pPr>
  </w:style>
  <w:style w:type="paragraph" w:styleId="14">
    <w:name w:val="Note Heading"/>
    <w:basedOn w:val="1"/>
    <w:next w:val="1"/>
    <w:semiHidden/>
    <w:qFormat/>
    <w:uiPriority w:val="0"/>
    <w:pPr>
      <w:jc w:val="center"/>
    </w:pPr>
  </w:style>
  <w:style w:type="paragraph" w:styleId="15">
    <w:name w:val="List Bullet 4"/>
    <w:basedOn w:val="1"/>
    <w:semiHidden/>
    <w:qFormat/>
    <w:uiPriority w:val="0"/>
    <w:pPr>
      <w:numPr>
        <w:ilvl w:val="0"/>
        <w:numId w:val="3"/>
      </w:numPr>
    </w:pPr>
  </w:style>
  <w:style w:type="paragraph" w:styleId="16">
    <w:name w:val="E-mail Signature"/>
    <w:basedOn w:val="1"/>
    <w:semiHidden/>
    <w:qFormat/>
    <w:uiPriority w:val="0"/>
  </w:style>
  <w:style w:type="paragraph" w:styleId="17">
    <w:name w:val="List Number"/>
    <w:basedOn w:val="1"/>
    <w:qFormat/>
    <w:uiPriority w:val="0"/>
    <w:pPr>
      <w:numPr>
        <w:ilvl w:val="0"/>
        <w:numId w:val="4"/>
      </w:numPr>
    </w:pPr>
  </w:style>
  <w:style w:type="paragraph" w:styleId="18">
    <w:name w:val="Normal Indent"/>
    <w:basedOn w:val="1"/>
    <w:link w:val="214"/>
    <w:qFormat/>
    <w:uiPriority w:val="0"/>
    <w:pPr>
      <w:ind w:firstLine="420" w:firstLineChars="200"/>
    </w:pPr>
    <w:rPr>
      <w:sz w:val="24"/>
    </w:rPr>
  </w:style>
  <w:style w:type="paragraph" w:styleId="19">
    <w:name w:val="List Bullet"/>
    <w:basedOn w:val="1"/>
    <w:qFormat/>
    <w:uiPriority w:val="0"/>
    <w:pPr>
      <w:numPr>
        <w:ilvl w:val="0"/>
        <w:numId w:val="5"/>
      </w:numPr>
    </w:pPr>
  </w:style>
  <w:style w:type="paragraph" w:styleId="20">
    <w:name w:val="envelope address"/>
    <w:basedOn w:val="1"/>
    <w:semiHidden/>
    <w:qFormat/>
    <w:uiPriority w:val="0"/>
    <w:pPr>
      <w:framePr w:w="7920" w:h="1980" w:hRule="exact" w:hSpace="180" w:wrap="around" w:vAnchor="margin" w:hAnchor="page" w:xAlign="center" w:yAlign="bottom"/>
      <w:snapToGrid w:val="0"/>
      <w:ind w:left="100" w:leftChars="1400"/>
    </w:pPr>
    <w:rPr>
      <w:rFonts w:ascii="Arial" w:hAnsi="Arial" w:cs="Arial"/>
      <w:szCs w:val="24"/>
    </w:rPr>
  </w:style>
  <w:style w:type="paragraph" w:styleId="21">
    <w:name w:val="Document Map"/>
    <w:basedOn w:val="1"/>
    <w:link w:val="157"/>
    <w:qFormat/>
    <w:uiPriority w:val="0"/>
    <w:pPr>
      <w:shd w:val="clear" w:color="auto" w:fill="000080"/>
    </w:pPr>
    <w:rPr>
      <w:sz w:val="24"/>
    </w:rPr>
  </w:style>
  <w:style w:type="paragraph" w:styleId="22">
    <w:name w:val="annotation text"/>
    <w:basedOn w:val="1"/>
    <w:link w:val="177"/>
    <w:qFormat/>
    <w:uiPriority w:val="0"/>
    <w:pPr>
      <w:adjustRightInd/>
      <w:spacing w:line="240" w:lineRule="auto"/>
      <w:jc w:val="left"/>
      <w:textAlignment w:val="auto"/>
    </w:pPr>
    <w:rPr>
      <w:rFonts w:ascii="Times New Roman" w:eastAsia="宋体"/>
      <w:kern w:val="2"/>
      <w:sz w:val="21"/>
    </w:rPr>
  </w:style>
  <w:style w:type="paragraph" w:styleId="23">
    <w:name w:val="Salutation"/>
    <w:basedOn w:val="1"/>
    <w:next w:val="1"/>
    <w:link w:val="175"/>
    <w:qFormat/>
    <w:uiPriority w:val="0"/>
    <w:rPr>
      <w:sz w:val="24"/>
    </w:rPr>
  </w:style>
  <w:style w:type="paragraph" w:styleId="24">
    <w:name w:val="Body Text 3"/>
    <w:basedOn w:val="1"/>
    <w:qFormat/>
    <w:uiPriority w:val="0"/>
    <w:pPr>
      <w:spacing w:after="120"/>
    </w:pPr>
    <w:rPr>
      <w:sz w:val="16"/>
      <w:szCs w:val="16"/>
    </w:rPr>
  </w:style>
  <w:style w:type="paragraph" w:styleId="25">
    <w:name w:val="Closing"/>
    <w:basedOn w:val="1"/>
    <w:semiHidden/>
    <w:qFormat/>
    <w:uiPriority w:val="0"/>
    <w:pPr>
      <w:ind w:left="100" w:leftChars="2100"/>
    </w:pPr>
  </w:style>
  <w:style w:type="paragraph" w:styleId="26">
    <w:name w:val="List Bullet 3"/>
    <w:basedOn w:val="1"/>
    <w:semiHidden/>
    <w:qFormat/>
    <w:uiPriority w:val="0"/>
    <w:pPr>
      <w:numPr>
        <w:ilvl w:val="0"/>
        <w:numId w:val="6"/>
      </w:numPr>
    </w:pPr>
  </w:style>
  <w:style w:type="paragraph" w:styleId="27">
    <w:name w:val="Body Text"/>
    <w:basedOn w:val="1"/>
    <w:link w:val="185"/>
    <w:qFormat/>
    <w:uiPriority w:val="0"/>
    <w:pPr>
      <w:spacing w:after="120"/>
    </w:pPr>
    <w:rPr>
      <w:sz w:val="24"/>
    </w:rPr>
  </w:style>
  <w:style w:type="paragraph" w:styleId="28">
    <w:name w:val="Body Text Indent"/>
    <w:basedOn w:val="1"/>
    <w:link w:val="171"/>
    <w:qFormat/>
    <w:uiPriority w:val="0"/>
    <w:pPr>
      <w:spacing w:after="120"/>
      <w:ind w:left="420" w:leftChars="200"/>
    </w:pPr>
    <w:rPr>
      <w:sz w:val="24"/>
    </w:rPr>
  </w:style>
  <w:style w:type="paragraph" w:styleId="29">
    <w:name w:val="List Number 3"/>
    <w:basedOn w:val="1"/>
    <w:semiHidden/>
    <w:qFormat/>
    <w:uiPriority w:val="0"/>
    <w:pPr>
      <w:numPr>
        <w:ilvl w:val="0"/>
        <w:numId w:val="7"/>
      </w:numPr>
    </w:pPr>
  </w:style>
  <w:style w:type="paragraph" w:styleId="30">
    <w:name w:val="List 2"/>
    <w:basedOn w:val="1"/>
    <w:qFormat/>
    <w:uiPriority w:val="0"/>
    <w:pPr>
      <w:ind w:left="100" w:leftChars="200" w:hanging="200" w:hangingChars="200"/>
    </w:pPr>
  </w:style>
  <w:style w:type="paragraph" w:styleId="31">
    <w:name w:val="List Continue"/>
    <w:basedOn w:val="1"/>
    <w:semiHidden/>
    <w:qFormat/>
    <w:uiPriority w:val="0"/>
    <w:pPr>
      <w:spacing w:after="120"/>
      <w:ind w:left="420" w:leftChars="200"/>
    </w:pPr>
  </w:style>
  <w:style w:type="paragraph" w:styleId="32">
    <w:name w:val="Block Text"/>
    <w:basedOn w:val="1"/>
    <w:semiHidden/>
    <w:qFormat/>
    <w:uiPriority w:val="0"/>
    <w:pPr>
      <w:spacing w:after="120"/>
      <w:ind w:left="1440" w:leftChars="700" w:right="1440" w:rightChars="700"/>
    </w:pPr>
  </w:style>
  <w:style w:type="paragraph" w:styleId="33">
    <w:name w:val="List Bullet 2"/>
    <w:basedOn w:val="1"/>
    <w:semiHidden/>
    <w:qFormat/>
    <w:uiPriority w:val="0"/>
    <w:pPr>
      <w:numPr>
        <w:ilvl w:val="0"/>
        <w:numId w:val="8"/>
      </w:numPr>
    </w:pPr>
  </w:style>
  <w:style w:type="paragraph" w:styleId="34">
    <w:name w:val="HTML Address"/>
    <w:basedOn w:val="1"/>
    <w:semiHidden/>
    <w:qFormat/>
    <w:uiPriority w:val="0"/>
    <w:rPr>
      <w:i/>
      <w:iCs/>
    </w:rPr>
  </w:style>
  <w:style w:type="paragraph" w:styleId="35">
    <w:name w:val="toc 5"/>
    <w:basedOn w:val="1"/>
    <w:next w:val="1"/>
    <w:qFormat/>
    <w:uiPriority w:val="0"/>
    <w:pPr>
      <w:ind w:left="960"/>
      <w:jc w:val="left"/>
    </w:pPr>
    <w:rPr>
      <w:rFonts w:ascii="Calibri" w:hAnsi="Calibri"/>
      <w:sz w:val="18"/>
      <w:szCs w:val="18"/>
    </w:rPr>
  </w:style>
  <w:style w:type="paragraph" w:styleId="36">
    <w:name w:val="toc 3"/>
    <w:basedOn w:val="1"/>
    <w:next w:val="1"/>
    <w:qFormat/>
    <w:uiPriority w:val="39"/>
    <w:pPr>
      <w:ind w:left="480"/>
      <w:jc w:val="left"/>
    </w:pPr>
    <w:rPr>
      <w:rFonts w:ascii="Calibri" w:hAnsi="Calibri"/>
      <w:i/>
      <w:iCs/>
      <w:sz w:val="20"/>
      <w:szCs w:val="20"/>
    </w:rPr>
  </w:style>
  <w:style w:type="paragraph" w:styleId="37">
    <w:name w:val="Plain Text"/>
    <w:basedOn w:val="1"/>
    <w:link w:val="174"/>
    <w:qFormat/>
    <w:uiPriority w:val="0"/>
    <w:rPr>
      <w:rFonts w:hAnsi="Courier New"/>
      <w:sz w:val="21"/>
    </w:rPr>
  </w:style>
  <w:style w:type="paragraph" w:styleId="38">
    <w:name w:val="List Bullet 5"/>
    <w:basedOn w:val="1"/>
    <w:semiHidden/>
    <w:qFormat/>
    <w:uiPriority w:val="0"/>
    <w:pPr>
      <w:numPr>
        <w:ilvl w:val="0"/>
        <w:numId w:val="9"/>
      </w:numPr>
    </w:pPr>
  </w:style>
  <w:style w:type="paragraph" w:styleId="39">
    <w:name w:val="List Number 4"/>
    <w:basedOn w:val="1"/>
    <w:semiHidden/>
    <w:qFormat/>
    <w:uiPriority w:val="0"/>
    <w:pPr>
      <w:numPr>
        <w:ilvl w:val="0"/>
        <w:numId w:val="10"/>
      </w:numPr>
    </w:pPr>
  </w:style>
  <w:style w:type="paragraph" w:styleId="40">
    <w:name w:val="toc 8"/>
    <w:basedOn w:val="1"/>
    <w:next w:val="1"/>
    <w:qFormat/>
    <w:uiPriority w:val="0"/>
    <w:pPr>
      <w:ind w:left="1680"/>
      <w:jc w:val="left"/>
    </w:pPr>
    <w:rPr>
      <w:rFonts w:ascii="Calibri" w:hAnsi="Calibri"/>
      <w:sz w:val="18"/>
      <w:szCs w:val="18"/>
    </w:rPr>
  </w:style>
  <w:style w:type="paragraph" w:styleId="41">
    <w:name w:val="index 3"/>
    <w:basedOn w:val="1"/>
    <w:next w:val="1"/>
    <w:qFormat/>
    <w:uiPriority w:val="0"/>
    <w:pPr>
      <w:adjustRightInd/>
      <w:spacing w:line="240" w:lineRule="auto"/>
      <w:ind w:left="840"/>
      <w:textAlignment w:val="auto"/>
    </w:pPr>
    <w:rPr>
      <w:rFonts w:ascii="Times New Roman" w:eastAsia="宋体"/>
      <w:kern w:val="2"/>
      <w:sz w:val="21"/>
      <w:szCs w:val="20"/>
    </w:rPr>
  </w:style>
  <w:style w:type="paragraph" w:styleId="42">
    <w:name w:val="Date"/>
    <w:basedOn w:val="1"/>
    <w:next w:val="1"/>
    <w:link w:val="144"/>
    <w:qFormat/>
    <w:uiPriority w:val="0"/>
    <w:pPr>
      <w:ind w:left="100" w:leftChars="2500"/>
    </w:pPr>
    <w:rPr>
      <w:sz w:val="24"/>
    </w:rPr>
  </w:style>
  <w:style w:type="paragraph" w:styleId="43">
    <w:name w:val="Body Text Indent 2"/>
    <w:basedOn w:val="1"/>
    <w:link w:val="198"/>
    <w:qFormat/>
    <w:uiPriority w:val="0"/>
    <w:pPr>
      <w:spacing w:after="120" w:line="480" w:lineRule="auto"/>
      <w:ind w:left="420" w:leftChars="200"/>
    </w:pPr>
    <w:rPr>
      <w:sz w:val="24"/>
    </w:rPr>
  </w:style>
  <w:style w:type="paragraph" w:styleId="44">
    <w:name w:val="endnote text"/>
    <w:basedOn w:val="1"/>
    <w:semiHidden/>
    <w:qFormat/>
    <w:uiPriority w:val="0"/>
    <w:pPr>
      <w:snapToGrid w:val="0"/>
      <w:jc w:val="left"/>
    </w:pPr>
  </w:style>
  <w:style w:type="paragraph" w:styleId="45">
    <w:name w:val="List Continue 5"/>
    <w:basedOn w:val="1"/>
    <w:semiHidden/>
    <w:qFormat/>
    <w:uiPriority w:val="0"/>
    <w:pPr>
      <w:spacing w:after="120"/>
      <w:ind w:left="2100" w:leftChars="1000"/>
    </w:pPr>
  </w:style>
  <w:style w:type="paragraph" w:styleId="46">
    <w:name w:val="Balloon Text"/>
    <w:basedOn w:val="1"/>
    <w:link w:val="197"/>
    <w:qFormat/>
    <w:uiPriority w:val="0"/>
    <w:rPr>
      <w:sz w:val="18"/>
      <w:szCs w:val="18"/>
    </w:rPr>
  </w:style>
  <w:style w:type="paragraph" w:styleId="47">
    <w:name w:val="footer"/>
    <w:basedOn w:val="1"/>
    <w:link w:val="215"/>
    <w:qFormat/>
    <w:uiPriority w:val="0"/>
    <w:pPr>
      <w:tabs>
        <w:tab w:val="center" w:pos="4153"/>
        <w:tab w:val="right" w:pos="8306"/>
      </w:tabs>
      <w:snapToGrid w:val="0"/>
      <w:spacing w:line="240" w:lineRule="atLeast"/>
      <w:jc w:val="left"/>
    </w:pPr>
    <w:rPr>
      <w:sz w:val="18"/>
      <w:szCs w:val="18"/>
    </w:rPr>
  </w:style>
  <w:style w:type="paragraph" w:styleId="48">
    <w:name w:val="envelope return"/>
    <w:basedOn w:val="1"/>
    <w:semiHidden/>
    <w:qFormat/>
    <w:uiPriority w:val="0"/>
    <w:pPr>
      <w:snapToGrid w:val="0"/>
    </w:pPr>
    <w:rPr>
      <w:rFonts w:ascii="Arial" w:hAnsi="Arial" w:cs="Arial"/>
    </w:rPr>
  </w:style>
  <w:style w:type="paragraph" w:styleId="49">
    <w:name w:val="header"/>
    <w:basedOn w:val="1"/>
    <w:link w:val="21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0">
    <w:name w:val="Signature"/>
    <w:basedOn w:val="1"/>
    <w:link w:val="153"/>
    <w:qFormat/>
    <w:uiPriority w:val="0"/>
    <w:pPr>
      <w:ind w:left="100" w:leftChars="2100"/>
    </w:pPr>
    <w:rPr>
      <w:sz w:val="24"/>
    </w:rPr>
  </w:style>
  <w:style w:type="paragraph" w:styleId="51">
    <w:name w:val="toc 1"/>
    <w:basedOn w:val="1"/>
    <w:next w:val="1"/>
    <w:qFormat/>
    <w:uiPriority w:val="39"/>
    <w:pPr>
      <w:tabs>
        <w:tab w:val="left" w:pos="1200"/>
        <w:tab w:val="right" w:leader="dot" w:pos="9060"/>
      </w:tabs>
      <w:spacing w:before="120" w:after="120"/>
      <w:jc w:val="center"/>
    </w:pPr>
    <w:rPr>
      <w:rFonts w:hAnsi="宋体" w:eastAsia="宋体"/>
      <w:b/>
      <w:bCs/>
      <w:caps/>
      <w:color w:val="000000"/>
      <w:szCs w:val="20"/>
    </w:rPr>
  </w:style>
  <w:style w:type="paragraph" w:styleId="52">
    <w:name w:val="List Continue 4"/>
    <w:basedOn w:val="1"/>
    <w:semiHidden/>
    <w:qFormat/>
    <w:uiPriority w:val="0"/>
    <w:pPr>
      <w:spacing w:after="120"/>
      <w:ind w:left="1680" w:leftChars="800"/>
    </w:pPr>
  </w:style>
  <w:style w:type="paragraph" w:styleId="53">
    <w:name w:val="toc 4"/>
    <w:basedOn w:val="1"/>
    <w:next w:val="1"/>
    <w:qFormat/>
    <w:uiPriority w:val="0"/>
    <w:pPr>
      <w:ind w:left="720"/>
      <w:jc w:val="left"/>
    </w:pPr>
    <w:rPr>
      <w:rFonts w:ascii="Calibri" w:hAnsi="Calibri"/>
      <w:sz w:val="18"/>
      <w:szCs w:val="18"/>
    </w:rPr>
  </w:style>
  <w:style w:type="paragraph" w:styleId="54">
    <w:name w:val="index heading"/>
    <w:basedOn w:val="1"/>
    <w:next w:val="55"/>
    <w:qFormat/>
    <w:uiPriority w:val="0"/>
    <w:pPr>
      <w:adjustRightInd/>
      <w:spacing w:line="240" w:lineRule="auto"/>
      <w:textAlignment w:val="auto"/>
    </w:pPr>
    <w:rPr>
      <w:rFonts w:ascii="Times New Roman" w:eastAsia="宋体"/>
      <w:kern w:val="2"/>
      <w:sz w:val="21"/>
      <w:szCs w:val="20"/>
    </w:rPr>
  </w:style>
  <w:style w:type="paragraph" w:styleId="55">
    <w:name w:val="index 1"/>
    <w:basedOn w:val="1"/>
    <w:next w:val="1"/>
    <w:qFormat/>
    <w:uiPriority w:val="0"/>
  </w:style>
  <w:style w:type="paragraph" w:styleId="56">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7">
    <w:name w:val="List Number 5"/>
    <w:basedOn w:val="1"/>
    <w:qFormat/>
    <w:uiPriority w:val="0"/>
    <w:pPr>
      <w:numPr>
        <w:ilvl w:val="0"/>
        <w:numId w:val="11"/>
      </w:numPr>
    </w:pPr>
  </w:style>
  <w:style w:type="paragraph" w:styleId="58">
    <w:name w:val="List"/>
    <w:basedOn w:val="1"/>
    <w:qFormat/>
    <w:uiPriority w:val="0"/>
    <w:pPr>
      <w:ind w:left="200" w:hanging="200" w:hangingChars="200"/>
    </w:pPr>
  </w:style>
  <w:style w:type="paragraph" w:styleId="59">
    <w:name w:val="footnote text"/>
    <w:basedOn w:val="1"/>
    <w:link w:val="202"/>
    <w:qFormat/>
    <w:uiPriority w:val="0"/>
    <w:pPr>
      <w:snapToGrid w:val="0"/>
      <w:jc w:val="left"/>
    </w:pPr>
    <w:rPr>
      <w:sz w:val="18"/>
      <w:szCs w:val="18"/>
    </w:rPr>
  </w:style>
  <w:style w:type="paragraph" w:styleId="60">
    <w:name w:val="toc 6"/>
    <w:basedOn w:val="1"/>
    <w:next w:val="1"/>
    <w:qFormat/>
    <w:uiPriority w:val="0"/>
    <w:pPr>
      <w:ind w:left="1200"/>
      <w:jc w:val="left"/>
    </w:pPr>
    <w:rPr>
      <w:rFonts w:ascii="Calibri" w:hAnsi="Calibri"/>
      <w:sz w:val="18"/>
      <w:szCs w:val="18"/>
    </w:rPr>
  </w:style>
  <w:style w:type="paragraph" w:styleId="61">
    <w:name w:val="List 5"/>
    <w:basedOn w:val="1"/>
    <w:semiHidden/>
    <w:qFormat/>
    <w:uiPriority w:val="0"/>
    <w:pPr>
      <w:ind w:left="100" w:leftChars="800" w:hanging="200" w:hangingChars="200"/>
    </w:pPr>
  </w:style>
  <w:style w:type="paragraph" w:styleId="62">
    <w:name w:val="Body Text Indent 3"/>
    <w:basedOn w:val="1"/>
    <w:link w:val="172"/>
    <w:qFormat/>
    <w:uiPriority w:val="0"/>
    <w:pPr>
      <w:spacing w:after="120"/>
      <w:ind w:left="420" w:leftChars="200"/>
    </w:pPr>
    <w:rPr>
      <w:sz w:val="16"/>
      <w:szCs w:val="16"/>
    </w:rPr>
  </w:style>
  <w:style w:type="paragraph" w:styleId="63">
    <w:name w:val="table of figures"/>
    <w:basedOn w:val="1"/>
    <w:next w:val="1"/>
    <w:qFormat/>
    <w:uiPriority w:val="0"/>
    <w:pPr>
      <w:adjustRightInd/>
      <w:spacing w:line="240" w:lineRule="auto"/>
      <w:ind w:left="840" w:hanging="420"/>
      <w:textAlignment w:val="auto"/>
    </w:pPr>
    <w:rPr>
      <w:rFonts w:ascii="Times New Roman" w:eastAsia="宋体"/>
      <w:kern w:val="2"/>
      <w:sz w:val="21"/>
    </w:rPr>
  </w:style>
  <w:style w:type="paragraph" w:styleId="64">
    <w:name w:val="toc 2"/>
    <w:basedOn w:val="1"/>
    <w:next w:val="1"/>
    <w:qFormat/>
    <w:uiPriority w:val="39"/>
    <w:pPr>
      <w:ind w:left="240"/>
      <w:jc w:val="left"/>
    </w:pPr>
    <w:rPr>
      <w:rFonts w:ascii="Calibri" w:hAnsi="Calibri"/>
      <w:smallCaps/>
      <w:sz w:val="20"/>
      <w:szCs w:val="20"/>
    </w:rPr>
  </w:style>
  <w:style w:type="paragraph" w:styleId="65">
    <w:name w:val="toc 9"/>
    <w:basedOn w:val="1"/>
    <w:next w:val="1"/>
    <w:qFormat/>
    <w:uiPriority w:val="0"/>
    <w:pPr>
      <w:ind w:left="1920"/>
      <w:jc w:val="left"/>
    </w:pPr>
    <w:rPr>
      <w:rFonts w:ascii="Calibri" w:hAnsi="Calibri"/>
      <w:sz w:val="18"/>
      <w:szCs w:val="18"/>
    </w:rPr>
  </w:style>
  <w:style w:type="paragraph" w:styleId="66">
    <w:name w:val="Body Text 2"/>
    <w:basedOn w:val="1"/>
    <w:qFormat/>
    <w:uiPriority w:val="0"/>
    <w:pPr>
      <w:spacing w:after="120" w:line="480" w:lineRule="auto"/>
    </w:pPr>
  </w:style>
  <w:style w:type="paragraph" w:styleId="67">
    <w:name w:val="List 4"/>
    <w:basedOn w:val="1"/>
    <w:semiHidden/>
    <w:qFormat/>
    <w:uiPriority w:val="0"/>
    <w:pPr>
      <w:ind w:left="100" w:leftChars="600" w:hanging="200" w:hangingChars="200"/>
    </w:pPr>
  </w:style>
  <w:style w:type="paragraph" w:styleId="68">
    <w:name w:val="List Continue 2"/>
    <w:basedOn w:val="1"/>
    <w:semiHidden/>
    <w:qFormat/>
    <w:uiPriority w:val="0"/>
    <w:pPr>
      <w:spacing w:after="120"/>
      <w:ind w:left="840" w:leftChars="400"/>
    </w:pPr>
  </w:style>
  <w:style w:type="paragraph" w:styleId="69">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Cs w:val="24"/>
    </w:rPr>
  </w:style>
  <w:style w:type="paragraph" w:styleId="70">
    <w:name w:val="HTML Preformatted"/>
    <w:basedOn w:val="1"/>
    <w:link w:val="158"/>
    <w:qFormat/>
    <w:uiPriority w:val="0"/>
    <w:rPr>
      <w:rFonts w:ascii="Courier New" w:hAnsi="Courier New"/>
      <w:sz w:val="20"/>
      <w:szCs w:val="20"/>
    </w:rPr>
  </w:style>
  <w:style w:type="paragraph" w:styleId="71">
    <w:name w:val="Normal (Web)"/>
    <w:basedOn w:val="1"/>
    <w:qFormat/>
    <w:uiPriority w:val="99"/>
    <w:rPr>
      <w:rFonts w:ascii="Times New Roman"/>
      <w:szCs w:val="24"/>
    </w:rPr>
  </w:style>
  <w:style w:type="paragraph" w:styleId="72">
    <w:name w:val="List Continue 3"/>
    <w:basedOn w:val="1"/>
    <w:semiHidden/>
    <w:qFormat/>
    <w:uiPriority w:val="0"/>
    <w:pPr>
      <w:spacing w:after="120"/>
      <w:ind w:left="1260" w:leftChars="600"/>
    </w:pPr>
  </w:style>
  <w:style w:type="paragraph" w:styleId="73">
    <w:name w:val="Title"/>
    <w:basedOn w:val="1"/>
    <w:link w:val="212"/>
    <w:qFormat/>
    <w:uiPriority w:val="0"/>
    <w:pPr>
      <w:spacing w:before="240" w:after="60"/>
      <w:jc w:val="center"/>
      <w:outlineLvl w:val="0"/>
    </w:pPr>
    <w:rPr>
      <w:rFonts w:ascii="Arial" w:hAnsi="Arial"/>
      <w:b/>
      <w:bCs/>
      <w:sz w:val="32"/>
      <w:szCs w:val="32"/>
    </w:rPr>
  </w:style>
  <w:style w:type="paragraph" w:styleId="74">
    <w:name w:val="annotation subject"/>
    <w:basedOn w:val="22"/>
    <w:next w:val="22"/>
    <w:link w:val="169"/>
    <w:qFormat/>
    <w:uiPriority w:val="0"/>
    <w:rPr>
      <w:b/>
      <w:bCs/>
    </w:rPr>
  </w:style>
  <w:style w:type="paragraph" w:styleId="75">
    <w:name w:val="Body Text First Indent"/>
    <w:basedOn w:val="27"/>
    <w:qFormat/>
    <w:uiPriority w:val="0"/>
    <w:pPr>
      <w:ind w:firstLine="420" w:firstLineChars="100"/>
    </w:pPr>
  </w:style>
  <w:style w:type="paragraph" w:styleId="76">
    <w:name w:val="Body Text First Indent 2"/>
    <w:basedOn w:val="28"/>
    <w:qFormat/>
    <w:uiPriority w:val="0"/>
    <w:pPr>
      <w:ind w:firstLine="420" w:firstLineChars="200"/>
    </w:pPr>
  </w:style>
  <w:style w:type="table" w:styleId="78">
    <w:name w:val="Table Grid"/>
    <w:basedOn w:val="77"/>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Theme"/>
    <w:basedOn w:val="77"/>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0">
    <w:name w:val="Table Colorful 1"/>
    <w:basedOn w:val="77"/>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1">
    <w:name w:val="Table Colorful 2"/>
    <w:basedOn w:val="77"/>
    <w:semiHidden/>
    <w:qFormat/>
    <w:uiPriority w:val="0"/>
    <w:pPr>
      <w:widowControl w:val="0"/>
      <w:adjustRightInd w:val="0"/>
      <w:spacing w:line="360" w:lineRule="auto"/>
      <w:jc w:val="both"/>
      <w:textAlignment w:val="baseline"/>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82">
    <w:name w:val="Table Colorful 3"/>
    <w:basedOn w:val="77"/>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3">
    <w:name w:val="Table Elegant"/>
    <w:basedOn w:val="77"/>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84">
    <w:name w:val="Table Classic 1"/>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85">
    <w:name w:val="Table Classic 2"/>
    <w:basedOn w:val="77"/>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6">
    <w:name w:val="Table Classic 3"/>
    <w:basedOn w:val="77"/>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87">
    <w:name w:val="Table Classic 4"/>
    <w:basedOn w:val="77"/>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8">
    <w:name w:val="Table Simple 1"/>
    <w:basedOn w:val="77"/>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9">
    <w:name w:val="Table Simple 2"/>
    <w:basedOn w:val="77"/>
    <w:semiHidden/>
    <w:qFormat/>
    <w:uiPriority w:val="0"/>
    <w:pPr>
      <w:widowControl w:val="0"/>
      <w:adjustRightInd w:val="0"/>
      <w:spacing w:line="360" w:lineRule="auto"/>
      <w:jc w:val="both"/>
      <w:textAlignment w:val="baseline"/>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0">
    <w:name w:val="Table Simple 3"/>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1">
    <w:name w:val="Table Subtle 1"/>
    <w:basedOn w:val="77"/>
    <w:semiHidden/>
    <w:qFormat/>
    <w:uiPriority w:val="0"/>
    <w:pPr>
      <w:widowControl w:val="0"/>
      <w:adjustRightInd w:val="0"/>
      <w:spacing w:line="360" w:lineRule="auto"/>
      <w:jc w:val="both"/>
      <w:textAlignment w:val="baseline"/>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2">
    <w:name w:val="Table Subtle 2"/>
    <w:basedOn w:val="77"/>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3">
    <w:name w:val="Table 3D effects 1"/>
    <w:basedOn w:val="77"/>
    <w:semiHidden/>
    <w:qFormat/>
    <w:uiPriority w:val="0"/>
    <w:pPr>
      <w:widowControl w:val="0"/>
      <w:adjustRightInd w:val="0"/>
      <w:spacing w:line="360" w:lineRule="auto"/>
      <w:jc w:val="both"/>
      <w:textAlignment w:val="baseline"/>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4">
    <w:name w:val="Table 3D effects 2"/>
    <w:basedOn w:val="77"/>
    <w:semiHidden/>
    <w:qFormat/>
    <w:uiPriority w:val="0"/>
    <w:pPr>
      <w:widowControl w:val="0"/>
      <w:adjustRightInd w:val="0"/>
      <w:spacing w:line="312" w:lineRule="atLeast"/>
      <w:jc w:val="both"/>
      <w:textAlignment w:val="baseline"/>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3D effects 3"/>
    <w:basedOn w:val="77"/>
    <w:semiHidden/>
    <w:qFormat/>
    <w:uiPriority w:val="0"/>
    <w:pPr>
      <w:widowControl w:val="0"/>
      <w:adjustRightInd w:val="0"/>
      <w:spacing w:line="360" w:lineRule="auto"/>
      <w:jc w:val="both"/>
      <w:textAlignment w:val="baseline"/>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List 1"/>
    <w:basedOn w:val="77"/>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7">
    <w:name w:val="Table List 2"/>
    <w:basedOn w:val="77"/>
    <w:semiHidden/>
    <w:qFormat/>
    <w:uiPriority w:val="0"/>
    <w:pPr>
      <w:widowControl w:val="0"/>
      <w:adjustRightInd w:val="0"/>
      <w:spacing w:line="360" w:lineRule="auto"/>
      <w:jc w:val="both"/>
      <w:textAlignment w:val="baseline"/>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8">
    <w:name w:val="Table List 3"/>
    <w:basedOn w:val="77"/>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99">
    <w:name w:val="Table List 4"/>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00">
    <w:name w:val="Table List 5"/>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01">
    <w:name w:val="Table List 6"/>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02">
    <w:name w:val="Table List 7"/>
    <w:basedOn w:val="77"/>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03">
    <w:name w:val="Table List 8"/>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04">
    <w:name w:val="Table Contemporary"/>
    <w:basedOn w:val="77"/>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05">
    <w:name w:val="Table Columns 1"/>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Columns 2"/>
    <w:basedOn w:val="77"/>
    <w:semiHidden/>
    <w:qFormat/>
    <w:uiPriority w:val="0"/>
    <w:pPr>
      <w:widowControl w:val="0"/>
      <w:adjustRightInd w:val="0"/>
      <w:spacing w:line="360" w:lineRule="auto"/>
      <w:jc w:val="both"/>
      <w:textAlignment w:val="baseline"/>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Columns 3"/>
    <w:basedOn w:val="77"/>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08">
    <w:name w:val="Table Columns 4"/>
    <w:basedOn w:val="77"/>
    <w:semiHidden/>
    <w:qFormat/>
    <w:uiPriority w:val="0"/>
    <w:pPr>
      <w:widowControl w:val="0"/>
      <w:adjustRightInd w:val="0"/>
      <w:spacing w:line="360" w:lineRule="auto"/>
      <w:jc w:val="both"/>
      <w:textAlignment w:val="baseline"/>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9">
    <w:name w:val="Table Columns 5"/>
    <w:basedOn w:val="77"/>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0">
    <w:name w:val="Table Grid 1"/>
    <w:basedOn w:val="77"/>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1">
    <w:name w:val="Table Grid 2"/>
    <w:basedOn w:val="77"/>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12">
    <w:name w:val="Table Grid 3"/>
    <w:basedOn w:val="77"/>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Grid 4"/>
    <w:basedOn w:val="77"/>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4">
    <w:name w:val="Table Grid 5"/>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5">
    <w:name w:val="Table Grid 6"/>
    <w:basedOn w:val="77"/>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6">
    <w:name w:val="Table Grid 7"/>
    <w:basedOn w:val="77"/>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7">
    <w:name w:val="Table Grid 8"/>
    <w:basedOn w:val="77"/>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18">
    <w:name w:val="Table Web 1"/>
    <w:basedOn w:val="77"/>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9">
    <w:name w:val="Table Web 2"/>
    <w:basedOn w:val="77"/>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0">
    <w:name w:val="Table Web 3"/>
    <w:basedOn w:val="77"/>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21">
    <w:name w:val="Table Professional"/>
    <w:basedOn w:val="77"/>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3">
    <w:name w:val="Strong"/>
    <w:qFormat/>
    <w:uiPriority w:val="0"/>
    <w:rPr>
      <w:b/>
      <w:bCs/>
    </w:rPr>
  </w:style>
  <w:style w:type="character" w:styleId="124">
    <w:name w:val="endnote reference"/>
    <w:semiHidden/>
    <w:qFormat/>
    <w:uiPriority w:val="0"/>
    <w:rPr>
      <w:vertAlign w:val="superscript"/>
    </w:rPr>
  </w:style>
  <w:style w:type="character" w:styleId="125">
    <w:name w:val="page number"/>
    <w:basedOn w:val="122"/>
    <w:qFormat/>
    <w:uiPriority w:val="0"/>
  </w:style>
  <w:style w:type="character" w:styleId="126">
    <w:name w:val="FollowedHyperlink"/>
    <w:basedOn w:val="122"/>
    <w:qFormat/>
    <w:uiPriority w:val="99"/>
    <w:rPr>
      <w:color w:val="333333"/>
      <w:u w:val="none"/>
    </w:rPr>
  </w:style>
  <w:style w:type="character" w:styleId="127">
    <w:name w:val="Emphasis"/>
    <w:qFormat/>
    <w:uiPriority w:val="0"/>
    <w:rPr>
      <w:i/>
      <w:iCs/>
    </w:rPr>
  </w:style>
  <w:style w:type="character" w:styleId="128">
    <w:name w:val="line number"/>
    <w:basedOn w:val="122"/>
    <w:qFormat/>
    <w:uiPriority w:val="0"/>
  </w:style>
  <w:style w:type="character" w:styleId="129">
    <w:name w:val="HTML Definition"/>
    <w:semiHidden/>
    <w:qFormat/>
    <w:uiPriority w:val="0"/>
    <w:rPr>
      <w:i/>
      <w:iCs/>
    </w:rPr>
  </w:style>
  <w:style w:type="character" w:styleId="130">
    <w:name w:val="HTML Typewriter"/>
    <w:qFormat/>
    <w:uiPriority w:val="99"/>
    <w:rPr>
      <w:rFonts w:ascii="Courier New" w:hAnsi="Courier New" w:cs="Courier New"/>
      <w:sz w:val="20"/>
      <w:szCs w:val="20"/>
    </w:rPr>
  </w:style>
  <w:style w:type="character" w:styleId="131">
    <w:name w:val="HTML Acronym"/>
    <w:basedOn w:val="122"/>
    <w:semiHidden/>
    <w:qFormat/>
    <w:uiPriority w:val="0"/>
  </w:style>
  <w:style w:type="character" w:styleId="132">
    <w:name w:val="HTML Variable"/>
    <w:semiHidden/>
    <w:qFormat/>
    <w:uiPriority w:val="0"/>
    <w:rPr>
      <w:i/>
      <w:iCs/>
    </w:rPr>
  </w:style>
  <w:style w:type="character" w:styleId="133">
    <w:name w:val="Hyperlink"/>
    <w:basedOn w:val="122"/>
    <w:qFormat/>
    <w:uiPriority w:val="99"/>
    <w:rPr>
      <w:color w:val="333333"/>
      <w:u w:val="none"/>
    </w:rPr>
  </w:style>
  <w:style w:type="character" w:styleId="134">
    <w:name w:val="HTML Code"/>
    <w:semiHidden/>
    <w:qFormat/>
    <w:uiPriority w:val="0"/>
    <w:rPr>
      <w:rFonts w:ascii="Courier New" w:hAnsi="Courier New" w:cs="Courier New"/>
      <w:sz w:val="20"/>
      <w:szCs w:val="20"/>
    </w:rPr>
  </w:style>
  <w:style w:type="character" w:styleId="135">
    <w:name w:val="annotation reference"/>
    <w:qFormat/>
    <w:uiPriority w:val="0"/>
    <w:rPr>
      <w:sz w:val="21"/>
      <w:szCs w:val="21"/>
    </w:rPr>
  </w:style>
  <w:style w:type="character" w:styleId="136">
    <w:name w:val="HTML Cite"/>
    <w:semiHidden/>
    <w:qFormat/>
    <w:uiPriority w:val="0"/>
    <w:rPr>
      <w:i/>
      <w:iCs/>
    </w:rPr>
  </w:style>
  <w:style w:type="character" w:styleId="137">
    <w:name w:val="footnote reference"/>
    <w:qFormat/>
    <w:uiPriority w:val="0"/>
    <w:rPr>
      <w:vertAlign w:val="superscript"/>
    </w:rPr>
  </w:style>
  <w:style w:type="character" w:styleId="138">
    <w:name w:val="HTML Keyboard"/>
    <w:semiHidden/>
    <w:qFormat/>
    <w:uiPriority w:val="0"/>
    <w:rPr>
      <w:rFonts w:ascii="Courier New" w:hAnsi="Courier New" w:cs="Courier New"/>
      <w:sz w:val="20"/>
      <w:szCs w:val="20"/>
    </w:rPr>
  </w:style>
  <w:style w:type="character" w:styleId="139">
    <w:name w:val="HTML Sample"/>
    <w:semiHidden/>
    <w:qFormat/>
    <w:uiPriority w:val="0"/>
    <w:rPr>
      <w:rFonts w:ascii="Courier New" w:hAnsi="Courier New" w:cs="Courier New"/>
    </w:rPr>
  </w:style>
  <w:style w:type="character" w:customStyle="1" w:styleId="140">
    <w:name w:val="标题 3 Char"/>
    <w:qFormat/>
    <w:uiPriority w:val="0"/>
    <w:rPr>
      <w:rFonts w:eastAsia="宋体"/>
      <w:b/>
      <w:bCs/>
      <w:kern w:val="2"/>
      <w:sz w:val="32"/>
      <w:szCs w:val="32"/>
      <w:lang w:val="en-US" w:eastAsia="zh-CN" w:bidi="ar-SA"/>
    </w:rPr>
  </w:style>
  <w:style w:type="character" w:customStyle="1" w:styleId="141">
    <w:name w:val="标题 2 Char"/>
    <w:qFormat/>
    <w:uiPriority w:val="0"/>
    <w:rPr>
      <w:rFonts w:ascii="Cambria" w:hAnsi="Cambria" w:eastAsia="宋体" w:cs="Times New Roman"/>
      <w:b/>
      <w:bCs/>
      <w:sz w:val="32"/>
      <w:szCs w:val="32"/>
    </w:rPr>
  </w:style>
  <w:style w:type="character" w:customStyle="1" w:styleId="142">
    <w:name w:val="华宇段落1 Char Char"/>
    <w:qFormat/>
    <w:uiPriority w:val="0"/>
    <w:rPr>
      <w:rFonts w:eastAsia="宋体"/>
      <w:bCs/>
      <w:kern w:val="2"/>
      <w:sz w:val="24"/>
      <w:szCs w:val="24"/>
      <w:lang w:val="en-US" w:eastAsia="zh-CN" w:bidi="ar-SA"/>
    </w:rPr>
  </w:style>
  <w:style w:type="character" w:customStyle="1" w:styleId="143">
    <w:name w:val="del1"/>
    <w:basedOn w:val="122"/>
    <w:qFormat/>
    <w:uiPriority w:val="0"/>
    <w:rPr>
      <w:vanish/>
      <w:color w:val="666666"/>
      <w:sz w:val="18"/>
      <w:szCs w:val="18"/>
      <w:u w:val="single"/>
    </w:rPr>
  </w:style>
  <w:style w:type="character" w:customStyle="1" w:styleId="144">
    <w:name w:val="日期 字符"/>
    <w:link w:val="42"/>
    <w:qFormat/>
    <w:uiPriority w:val="0"/>
    <w:rPr>
      <w:rFonts w:ascii="宋体" w:eastAsia="仿宋"/>
      <w:sz w:val="24"/>
      <w:szCs w:val="21"/>
    </w:rPr>
  </w:style>
  <w:style w:type="character" w:customStyle="1" w:styleId="145">
    <w:name w:val="标准文本 Char"/>
    <w:qFormat/>
    <w:uiPriority w:val="0"/>
    <w:rPr>
      <w:rFonts w:eastAsia="宋体" w:cs="宋体"/>
      <w:kern w:val="2"/>
      <w:sz w:val="24"/>
      <w:szCs w:val="24"/>
      <w:lang w:val="en-US" w:eastAsia="zh-CN" w:bidi="ar-SA"/>
    </w:rPr>
  </w:style>
  <w:style w:type="character" w:customStyle="1" w:styleId="146">
    <w:name w:val="小四 段落 宋体 Char1"/>
    <w:qFormat/>
    <w:uiPriority w:val="0"/>
    <w:rPr>
      <w:rFonts w:eastAsia="宋体"/>
      <w:kern w:val="2"/>
      <w:sz w:val="24"/>
      <w:szCs w:val="24"/>
      <w:lang w:val="en-US" w:eastAsia="zh-CN" w:bidi="ar-SA"/>
    </w:rPr>
  </w:style>
  <w:style w:type="character" w:customStyle="1" w:styleId="147">
    <w:name w:val="列表段落 字符"/>
    <w:link w:val="148"/>
    <w:qFormat/>
    <w:locked/>
    <w:uiPriority w:val="0"/>
    <w:rPr>
      <w:rFonts w:ascii="宋体" w:eastAsia="仿宋"/>
      <w:sz w:val="24"/>
      <w:szCs w:val="21"/>
    </w:rPr>
  </w:style>
  <w:style w:type="paragraph" w:styleId="148">
    <w:name w:val="List Paragraph"/>
    <w:basedOn w:val="1"/>
    <w:link w:val="147"/>
    <w:qFormat/>
    <w:uiPriority w:val="0"/>
    <w:pPr>
      <w:ind w:firstLine="420" w:firstLineChars="200"/>
    </w:pPr>
    <w:rPr>
      <w:sz w:val="24"/>
    </w:rPr>
  </w:style>
  <w:style w:type="character" w:customStyle="1" w:styleId="149">
    <w:name w:val="FA正文 Char"/>
    <w:link w:val="150"/>
    <w:qFormat/>
    <w:uiPriority w:val="0"/>
    <w:rPr>
      <w:rFonts w:ascii="宋体" w:hAnsi="宋体"/>
      <w:spacing w:val="10"/>
      <w:kern w:val="2"/>
      <w:sz w:val="21"/>
      <w:szCs w:val="21"/>
    </w:rPr>
  </w:style>
  <w:style w:type="paragraph" w:customStyle="1" w:styleId="150">
    <w:name w:val="FA正文"/>
    <w:basedOn w:val="1"/>
    <w:link w:val="149"/>
    <w:qFormat/>
    <w:uiPriority w:val="0"/>
    <w:pPr>
      <w:numPr>
        <w:ilvl w:val="0"/>
        <w:numId w:val="12"/>
      </w:numPr>
      <w:tabs>
        <w:tab w:val="left" w:pos="426"/>
      </w:tabs>
      <w:adjustRightInd/>
      <w:ind w:firstLine="6"/>
      <w:textAlignment w:val="auto"/>
    </w:pPr>
    <w:rPr>
      <w:rFonts w:hAnsi="宋体" w:eastAsia="宋体"/>
      <w:spacing w:val="10"/>
      <w:kern w:val="2"/>
      <w:sz w:val="21"/>
    </w:rPr>
  </w:style>
  <w:style w:type="character" w:customStyle="1" w:styleId="151">
    <w:name w:val="文档正文 Char"/>
    <w:link w:val="152"/>
    <w:qFormat/>
    <w:uiPriority w:val="0"/>
    <w:rPr>
      <w:rFonts w:ascii="宋体" w:hAnsi="宋体" w:eastAsia="宋体"/>
      <w:kern w:val="2"/>
      <w:sz w:val="24"/>
      <w:szCs w:val="24"/>
      <w:lang w:val="en-US" w:eastAsia="zh-CN" w:bidi="ar-SA"/>
    </w:rPr>
  </w:style>
  <w:style w:type="paragraph" w:customStyle="1" w:styleId="152">
    <w:name w:val="文档正文"/>
    <w:basedOn w:val="1"/>
    <w:link w:val="151"/>
    <w:qFormat/>
    <w:uiPriority w:val="0"/>
    <w:pPr>
      <w:adjustRightInd/>
      <w:spacing w:line="240" w:lineRule="auto"/>
      <w:ind w:firstLine="480" w:firstLineChars="200"/>
      <w:textAlignment w:val="auto"/>
    </w:pPr>
    <w:rPr>
      <w:rFonts w:hAnsi="宋体" w:eastAsia="宋体"/>
      <w:kern w:val="2"/>
      <w:sz w:val="24"/>
      <w:szCs w:val="24"/>
    </w:rPr>
  </w:style>
  <w:style w:type="character" w:customStyle="1" w:styleId="153">
    <w:name w:val="签名 字符"/>
    <w:link w:val="50"/>
    <w:qFormat/>
    <w:uiPriority w:val="0"/>
    <w:rPr>
      <w:rFonts w:ascii="宋体" w:eastAsia="仿宋"/>
      <w:sz w:val="24"/>
      <w:szCs w:val="21"/>
    </w:rPr>
  </w:style>
  <w:style w:type="character" w:customStyle="1" w:styleId="154">
    <w:name w:val="hps alt-edited"/>
    <w:basedOn w:val="122"/>
    <w:qFormat/>
    <w:uiPriority w:val="0"/>
  </w:style>
  <w:style w:type="character" w:customStyle="1" w:styleId="155">
    <w:name w:val="小四 段落 宋体 Char Char Char Char1"/>
    <w:qFormat/>
    <w:uiPriority w:val="0"/>
    <w:rPr>
      <w:rFonts w:eastAsia="宋体"/>
      <w:kern w:val="2"/>
      <w:sz w:val="24"/>
      <w:szCs w:val="24"/>
      <w:lang w:val="en-US" w:eastAsia="zh-CN" w:bidi="ar-SA"/>
    </w:rPr>
  </w:style>
  <w:style w:type="character" w:customStyle="1" w:styleId="156">
    <w:name w:val="样式 宋体 小四"/>
    <w:qFormat/>
    <w:uiPriority w:val="0"/>
    <w:rPr>
      <w:rFonts w:ascii="宋体" w:hAnsi="宋体"/>
      <w:sz w:val="24"/>
    </w:rPr>
  </w:style>
  <w:style w:type="character" w:customStyle="1" w:styleId="157">
    <w:name w:val="文档结构图 字符"/>
    <w:link w:val="21"/>
    <w:qFormat/>
    <w:uiPriority w:val="0"/>
    <w:rPr>
      <w:rFonts w:ascii="宋体" w:eastAsia="仿宋"/>
      <w:sz w:val="24"/>
      <w:szCs w:val="21"/>
      <w:shd w:val="clear" w:color="auto" w:fill="000080"/>
    </w:rPr>
  </w:style>
  <w:style w:type="character" w:customStyle="1" w:styleId="158">
    <w:name w:val="HTML 预设格式 字符"/>
    <w:link w:val="70"/>
    <w:qFormat/>
    <w:uiPriority w:val="0"/>
    <w:rPr>
      <w:rFonts w:ascii="Courier New" w:hAnsi="Courier New" w:eastAsia="仿宋" w:cs="Courier New"/>
    </w:rPr>
  </w:style>
  <w:style w:type="character" w:customStyle="1" w:styleId="159">
    <w:name w:val="t_tag"/>
    <w:qFormat/>
    <w:uiPriority w:val="0"/>
  </w:style>
  <w:style w:type="character" w:customStyle="1" w:styleId="160">
    <w:name w:val="apple-style-span"/>
    <w:basedOn w:val="122"/>
    <w:qFormat/>
    <w:uiPriority w:val="0"/>
  </w:style>
  <w:style w:type="character" w:customStyle="1" w:styleId="161">
    <w:name w:val="hps"/>
    <w:basedOn w:val="122"/>
    <w:qFormat/>
    <w:uiPriority w:val="0"/>
  </w:style>
  <w:style w:type="character" w:customStyle="1" w:styleId="162">
    <w:name w:val="标题 4 字符"/>
    <w:link w:val="5"/>
    <w:qFormat/>
    <w:uiPriority w:val="0"/>
    <w:rPr>
      <w:rFonts w:ascii="Arial" w:hAnsi="Arial" w:eastAsia="黑体"/>
      <w:b/>
      <w:bCs/>
      <w:sz w:val="28"/>
      <w:szCs w:val="28"/>
    </w:rPr>
  </w:style>
  <w:style w:type="character" w:customStyle="1" w:styleId="163">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64">
    <w:name w:val="textcontents"/>
    <w:basedOn w:val="122"/>
    <w:qFormat/>
    <w:uiPriority w:val="0"/>
  </w:style>
  <w:style w:type="character" w:customStyle="1" w:styleId="165">
    <w:name w:val="style31"/>
    <w:qFormat/>
    <w:uiPriority w:val="0"/>
    <w:rPr>
      <w:rFonts w:cs="Times New Roman"/>
      <w:b/>
      <w:bCs/>
      <w:color w:val="auto"/>
    </w:rPr>
  </w:style>
  <w:style w:type="character" w:customStyle="1" w:styleId="166">
    <w:name w:val="Char Char2"/>
    <w:qFormat/>
    <w:uiPriority w:val="0"/>
    <w:rPr>
      <w:rFonts w:ascii="宋体" w:hAnsi="Courier New" w:eastAsia="宋体"/>
      <w:kern w:val="2"/>
      <w:sz w:val="21"/>
      <w:szCs w:val="21"/>
      <w:lang w:val="en-US" w:eastAsia="zh-CN" w:bidi="ar-SA"/>
    </w:rPr>
  </w:style>
  <w:style w:type="character" w:customStyle="1" w:styleId="167">
    <w:name w:val="subtitle1"/>
    <w:qFormat/>
    <w:uiPriority w:val="0"/>
    <w:rPr>
      <w:rFonts w:hint="default" w:ascii="Georgia" w:hAnsi="Georgia"/>
      <w:b/>
      <w:bCs/>
      <w:color w:val="666666"/>
      <w:sz w:val="18"/>
      <w:szCs w:val="18"/>
    </w:rPr>
  </w:style>
  <w:style w:type="character" w:customStyle="1" w:styleId="168">
    <w:name w:val="标题 1 字符"/>
    <w:link w:val="2"/>
    <w:qFormat/>
    <w:uiPriority w:val="0"/>
    <w:rPr>
      <w:rFonts w:ascii="宋体" w:eastAsia="仿宋"/>
      <w:b/>
      <w:bCs/>
      <w:kern w:val="44"/>
      <w:sz w:val="44"/>
      <w:szCs w:val="44"/>
    </w:rPr>
  </w:style>
  <w:style w:type="character" w:customStyle="1" w:styleId="169">
    <w:name w:val="批注主题 字符"/>
    <w:link w:val="74"/>
    <w:qFormat/>
    <w:uiPriority w:val="0"/>
    <w:rPr>
      <w:b/>
      <w:bCs/>
      <w:kern w:val="2"/>
      <w:sz w:val="21"/>
      <w:szCs w:val="21"/>
    </w:rPr>
  </w:style>
  <w:style w:type="character" w:customStyle="1" w:styleId="170">
    <w:name w:val="3zw"/>
    <w:basedOn w:val="122"/>
    <w:qFormat/>
    <w:uiPriority w:val="0"/>
  </w:style>
  <w:style w:type="character" w:customStyle="1" w:styleId="171">
    <w:name w:val="正文文本缩进 字符"/>
    <w:link w:val="28"/>
    <w:qFormat/>
    <w:uiPriority w:val="0"/>
    <w:rPr>
      <w:rFonts w:ascii="宋体" w:eastAsia="仿宋"/>
      <w:sz w:val="24"/>
      <w:szCs w:val="21"/>
    </w:rPr>
  </w:style>
  <w:style w:type="character" w:customStyle="1" w:styleId="172">
    <w:name w:val="正文文本缩进 3 字符"/>
    <w:link w:val="62"/>
    <w:qFormat/>
    <w:uiPriority w:val="0"/>
    <w:rPr>
      <w:rFonts w:ascii="宋体" w:eastAsia="仿宋"/>
      <w:sz w:val="16"/>
      <w:szCs w:val="16"/>
    </w:rPr>
  </w:style>
  <w:style w:type="character" w:customStyle="1" w:styleId="173">
    <w:name w:val="小四 段落 宋体 Char Char Char Char Char"/>
    <w:qFormat/>
    <w:uiPriority w:val="0"/>
    <w:rPr>
      <w:rFonts w:eastAsia="宋体"/>
      <w:kern w:val="2"/>
      <w:sz w:val="24"/>
      <w:szCs w:val="24"/>
      <w:lang w:val="en-US" w:eastAsia="zh-CN" w:bidi="ar-SA"/>
    </w:rPr>
  </w:style>
  <w:style w:type="character" w:customStyle="1" w:styleId="174">
    <w:name w:val="纯文本 字符"/>
    <w:link w:val="37"/>
    <w:qFormat/>
    <w:uiPriority w:val="0"/>
    <w:rPr>
      <w:rFonts w:ascii="宋体" w:hAnsi="Courier New" w:eastAsia="仿宋" w:cs="Courier New"/>
      <w:sz w:val="21"/>
      <w:szCs w:val="21"/>
    </w:rPr>
  </w:style>
  <w:style w:type="character" w:customStyle="1" w:styleId="175">
    <w:name w:val="称呼 字符"/>
    <w:link w:val="23"/>
    <w:qFormat/>
    <w:uiPriority w:val="0"/>
    <w:rPr>
      <w:rFonts w:ascii="宋体" w:eastAsia="仿宋"/>
      <w:sz w:val="24"/>
      <w:szCs w:val="21"/>
    </w:rPr>
  </w:style>
  <w:style w:type="character" w:customStyle="1" w:styleId="176">
    <w:name w:val="标题 2 字符"/>
    <w:link w:val="3"/>
    <w:qFormat/>
    <w:uiPriority w:val="0"/>
    <w:rPr>
      <w:rFonts w:ascii="Arial" w:hAnsi="Arial" w:eastAsia="黑体"/>
      <w:b/>
      <w:bCs/>
      <w:sz w:val="32"/>
      <w:szCs w:val="32"/>
    </w:rPr>
  </w:style>
  <w:style w:type="character" w:customStyle="1" w:styleId="177">
    <w:name w:val="批注文字 字符"/>
    <w:link w:val="22"/>
    <w:qFormat/>
    <w:uiPriority w:val="0"/>
    <w:rPr>
      <w:kern w:val="2"/>
      <w:sz w:val="21"/>
      <w:szCs w:val="21"/>
    </w:rPr>
  </w:style>
  <w:style w:type="character" w:customStyle="1" w:styleId="178">
    <w:name w:val="style131"/>
    <w:qFormat/>
    <w:uiPriority w:val="0"/>
    <w:rPr>
      <w:rFonts w:cs="Times New Roman"/>
      <w:sz w:val="18"/>
      <w:szCs w:val="18"/>
    </w:rPr>
  </w:style>
  <w:style w:type="character" w:customStyle="1" w:styleId="179">
    <w:name w:val="访问过的超链接1"/>
    <w:qFormat/>
    <w:uiPriority w:val="0"/>
    <w:rPr>
      <w:color w:val="800080"/>
      <w:u w:val="single"/>
    </w:rPr>
  </w:style>
  <w:style w:type="character" w:customStyle="1" w:styleId="180">
    <w:name w:val="content_lineheight1"/>
    <w:basedOn w:val="122"/>
    <w:qFormat/>
    <w:uiPriority w:val="0"/>
  </w:style>
  <w:style w:type="character" w:customStyle="1" w:styleId="181">
    <w:name w:val="wenhua"/>
    <w:qFormat/>
    <w:uiPriority w:val="0"/>
    <w:rPr>
      <w:rFonts w:cs="Times New Roman"/>
    </w:rPr>
  </w:style>
  <w:style w:type="character" w:customStyle="1" w:styleId="182">
    <w:name w:val="ih151"/>
    <w:qFormat/>
    <w:uiPriority w:val="0"/>
    <w:rPr>
      <w:color w:val="666666"/>
      <w:sz w:val="18"/>
      <w:szCs w:val="18"/>
      <w:u w:val="none"/>
    </w:rPr>
  </w:style>
  <w:style w:type="character" w:customStyle="1" w:styleId="183">
    <w:name w:val="normalfont1"/>
    <w:qFormat/>
    <w:uiPriority w:val="0"/>
    <w:rPr>
      <w:rFonts w:hint="default" w:ascii="ˎ̥" w:hAnsi="ˎ̥"/>
      <w:sz w:val="18"/>
      <w:szCs w:val="18"/>
      <w:u w:val="none"/>
    </w:rPr>
  </w:style>
  <w:style w:type="character" w:customStyle="1" w:styleId="184">
    <w:name w:val="apple-converted-space"/>
    <w:basedOn w:val="122"/>
    <w:qFormat/>
    <w:uiPriority w:val="0"/>
  </w:style>
  <w:style w:type="character" w:customStyle="1" w:styleId="185">
    <w:name w:val="正文文本 字符"/>
    <w:link w:val="27"/>
    <w:qFormat/>
    <w:uiPriority w:val="0"/>
    <w:rPr>
      <w:rFonts w:ascii="宋体" w:eastAsia="仿宋"/>
      <w:sz w:val="24"/>
      <w:szCs w:val="21"/>
    </w:rPr>
  </w:style>
  <w:style w:type="character" w:customStyle="1" w:styleId="186">
    <w:name w:val="text1 Char Char"/>
    <w:link w:val="187"/>
    <w:qFormat/>
    <w:uiPriority w:val="0"/>
    <w:rPr>
      <w:sz w:val="24"/>
      <w:szCs w:val="24"/>
    </w:rPr>
  </w:style>
  <w:style w:type="paragraph" w:customStyle="1" w:styleId="187">
    <w:name w:val="text1"/>
    <w:basedOn w:val="1"/>
    <w:link w:val="186"/>
    <w:qFormat/>
    <w:uiPriority w:val="0"/>
    <w:pPr>
      <w:adjustRightInd/>
      <w:ind w:firstLine="480" w:firstLineChars="200"/>
      <w:textAlignment w:val="auto"/>
    </w:pPr>
    <w:rPr>
      <w:rFonts w:ascii="Times New Roman" w:eastAsia="宋体"/>
      <w:sz w:val="24"/>
      <w:szCs w:val="24"/>
    </w:rPr>
  </w:style>
  <w:style w:type="character" w:customStyle="1" w:styleId="188">
    <w:name w:val="正文缩进2格 Char"/>
    <w:link w:val="189"/>
    <w:qFormat/>
    <w:locked/>
    <w:uiPriority w:val="0"/>
    <w:rPr>
      <w:rFonts w:ascii="仿宋_GB2312" w:hAnsi="宋体" w:eastAsia="仿宋_GB2312"/>
      <w:kern w:val="2"/>
      <w:sz w:val="31"/>
      <w:szCs w:val="28"/>
    </w:rPr>
  </w:style>
  <w:style w:type="paragraph" w:customStyle="1" w:styleId="189">
    <w:name w:val="正文缩进2格"/>
    <w:basedOn w:val="1"/>
    <w:link w:val="188"/>
    <w:qFormat/>
    <w:uiPriority w:val="0"/>
    <w:pPr>
      <w:adjustRightInd/>
      <w:spacing w:line="600" w:lineRule="exact"/>
      <w:ind w:firstLine="639" w:firstLineChars="206"/>
      <w:textAlignment w:val="auto"/>
    </w:pPr>
    <w:rPr>
      <w:rFonts w:ascii="仿宋_GB2312" w:hAnsi="宋体" w:eastAsia="仿宋_GB2312"/>
      <w:kern w:val="2"/>
      <w:sz w:val="31"/>
      <w:szCs w:val="28"/>
    </w:rPr>
  </w:style>
  <w:style w:type="character" w:customStyle="1" w:styleId="190">
    <w:name w:val="Title1 Char"/>
    <w:qFormat/>
    <w:uiPriority w:val="0"/>
    <w:rPr>
      <w:rFonts w:eastAsia="宋体"/>
      <w:b/>
      <w:bCs/>
      <w:kern w:val="44"/>
      <w:sz w:val="44"/>
      <w:szCs w:val="44"/>
      <w:lang w:val="en-US" w:eastAsia="zh-CN" w:bidi="ar-SA"/>
    </w:rPr>
  </w:style>
  <w:style w:type="character" w:customStyle="1" w:styleId="191">
    <w:name w:val="2nd level Char"/>
    <w:qFormat/>
    <w:uiPriority w:val="0"/>
    <w:rPr>
      <w:rFonts w:ascii="Arial" w:hAnsi="Arial" w:eastAsia="黑体"/>
      <w:b/>
      <w:bCs/>
      <w:kern w:val="2"/>
      <w:sz w:val="32"/>
      <w:szCs w:val="32"/>
      <w:lang w:val="en-US" w:eastAsia="zh-CN" w:bidi="ar-SA"/>
    </w:rPr>
  </w:style>
  <w:style w:type="character" w:customStyle="1" w:styleId="192">
    <w:name w:val="oblog_text"/>
    <w:qFormat/>
    <w:uiPriority w:val="0"/>
  </w:style>
  <w:style w:type="character" w:customStyle="1" w:styleId="193">
    <w:name w:val="正文 第五章 中间"/>
    <w:qFormat/>
    <w:uiPriority w:val="0"/>
    <w:rPr>
      <w:b/>
      <w:bCs/>
      <w:color w:val="000000"/>
      <w:sz w:val="32"/>
    </w:rPr>
  </w:style>
  <w:style w:type="character" w:customStyle="1" w:styleId="194">
    <w:name w:val="del2"/>
    <w:basedOn w:val="122"/>
    <w:qFormat/>
    <w:uiPriority w:val="0"/>
    <w:rPr>
      <w:vanish/>
    </w:rPr>
  </w:style>
  <w:style w:type="character" w:customStyle="1" w:styleId="195">
    <w:name w:val="样式 标题 2h2sect 1.2H2UNDERRUBRIK 1-2hhHeading TwoProphead 2... Char Char"/>
    <w:link w:val="196"/>
    <w:qFormat/>
    <w:uiPriority w:val="0"/>
    <w:rPr>
      <w:rFonts w:ascii="黑体" w:hAnsi="黑体" w:eastAsia="黑体"/>
      <w:b/>
      <w:bCs/>
      <w:kern w:val="2"/>
      <w:sz w:val="32"/>
      <w:szCs w:val="32"/>
    </w:rPr>
  </w:style>
  <w:style w:type="paragraph" w:customStyle="1" w:styleId="196">
    <w:name w:val="样式 标题 2h2sect 1.2H2UNDERRUBRIK 1-2hhHeading TwoProphead 2..."/>
    <w:basedOn w:val="3"/>
    <w:link w:val="195"/>
    <w:qFormat/>
    <w:uiPriority w:val="0"/>
    <w:pPr>
      <w:keepNext w:val="0"/>
      <w:numPr>
        <w:ilvl w:val="0"/>
        <w:numId w:val="0"/>
      </w:numPr>
      <w:tabs>
        <w:tab w:val="left" w:pos="1681"/>
      </w:tabs>
      <w:adjustRightInd/>
      <w:spacing w:beforeLines="100" w:after="0" w:line="360" w:lineRule="auto"/>
      <w:ind w:left="1681" w:hanging="420"/>
      <w:jc w:val="left"/>
      <w:textAlignment w:val="auto"/>
    </w:pPr>
    <w:rPr>
      <w:rFonts w:ascii="黑体" w:hAnsi="黑体"/>
      <w:kern w:val="2"/>
    </w:rPr>
  </w:style>
  <w:style w:type="character" w:customStyle="1" w:styleId="197">
    <w:name w:val="批注框文本 字符"/>
    <w:link w:val="46"/>
    <w:qFormat/>
    <w:uiPriority w:val="0"/>
    <w:rPr>
      <w:rFonts w:ascii="宋体" w:eastAsia="仿宋"/>
      <w:sz w:val="18"/>
      <w:szCs w:val="18"/>
    </w:rPr>
  </w:style>
  <w:style w:type="character" w:customStyle="1" w:styleId="198">
    <w:name w:val="正文文本缩进 2 字符"/>
    <w:link w:val="43"/>
    <w:qFormat/>
    <w:uiPriority w:val="0"/>
    <w:rPr>
      <w:rFonts w:ascii="宋体" w:eastAsia="仿宋"/>
      <w:sz w:val="24"/>
      <w:szCs w:val="21"/>
    </w:rPr>
  </w:style>
  <w:style w:type="character" w:customStyle="1" w:styleId="199">
    <w:name w:val="Indent Normal Char"/>
    <w:link w:val="200"/>
    <w:qFormat/>
    <w:uiPriority w:val="0"/>
    <w:rPr>
      <w:kern w:val="2"/>
      <w:sz w:val="24"/>
      <w:szCs w:val="24"/>
    </w:rPr>
  </w:style>
  <w:style w:type="paragraph" w:customStyle="1" w:styleId="200">
    <w:name w:val="Indent Normal"/>
    <w:basedOn w:val="1"/>
    <w:link w:val="199"/>
    <w:qFormat/>
    <w:uiPriority w:val="0"/>
    <w:pPr>
      <w:adjustRightInd/>
      <w:spacing w:line="240" w:lineRule="auto"/>
      <w:ind w:firstLine="150" w:firstLineChars="150"/>
      <w:textAlignment w:val="auto"/>
    </w:pPr>
    <w:rPr>
      <w:rFonts w:ascii="Times New Roman" w:eastAsia="宋体"/>
      <w:kern w:val="2"/>
      <w:sz w:val="24"/>
      <w:szCs w:val="24"/>
    </w:rPr>
  </w:style>
  <w:style w:type="character" w:customStyle="1" w:styleId="201">
    <w:name w:val="标题 5 字符"/>
    <w:link w:val="6"/>
    <w:qFormat/>
    <w:uiPriority w:val="0"/>
    <w:rPr>
      <w:rFonts w:ascii="宋体" w:eastAsia="仿宋"/>
      <w:b/>
      <w:bCs/>
      <w:sz w:val="28"/>
      <w:szCs w:val="28"/>
    </w:rPr>
  </w:style>
  <w:style w:type="character" w:customStyle="1" w:styleId="202">
    <w:name w:val="脚注文本 字符"/>
    <w:link w:val="59"/>
    <w:qFormat/>
    <w:uiPriority w:val="0"/>
    <w:rPr>
      <w:rFonts w:ascii="宋体" w:eastAsia="仿宋"/>
      <w:sz w:val="18"/>
      <w:szCs w:val="18"/>
    </w:rPr>
  </w:style>
  <w:style w:type="character" w:customStyle="1" w:styleId="203">
    <w:name w:val="font5 Char"/>
    <w:qFormat/>
    <w:uiPriority w:val="0"/>
    <w:rPr>
      <w:rFonts w:ascii="宋体" w:hAnsi="宋体" w:eastAsia="宋体"/>
      <w:sz w:val="28"/>
      <w:szCs w:val="28"/>
      <w:lang w:val="en-US" w:eastAsia="zh-CN" w:bidi="ar-SA"/>
    </w:rPr>
  </w:style>
  <w:style w:type="character" w:customStyle="1" w:styleId="204">
    <w:name w:val="Char Char5"/>
    <w:qFormat/>
    <w:uiPriority w:val="0"/>
    <w:rPr>
      <w:sz w:val="18"/>
      <w:szCs w:val="18"/>
    </w:rPr>
  </w:style>
  <w:style w:type="character" w:customStyle="1" w:styleId="205">
    <w:name w:val="第四级 Char"/>
    <w:link w:val="206"/>
    <w:qFormat/>
    <w:uiPriority w:val="0"/>
    <w:rPr>
      <w:rFonts w:ascii="宋体" w:hAnsi="宋体" w:eastAsia="仿宋"/>
      <w:sz w:val="28"/>
      <w:szCs w:val="21"/>
    </w:rPr>
  </w:style>
  <w:style w:type="paragraph" w:customStyle="1" w:styleId="206">
    <w:name w:val="第四级"/>
    <w:basedOn w:val="1"/>
    <w:next w:val="207"/>
    <w:link w:val="205"/>
    <w:qFormat/>
    <w:uiPriority w:val="0"/>
    <w:pPr>
      <w:numPr>
        <w:ilvl w:val="3"/>
        <w:numId w:val="13"/>
      </w:numPr>
    </w:pPr>
    <w:rPr>
      <w:rFonts w:hAnsi="宋体"/>
    </w:rPr>
  </w:style>
  <w:style w:type="paragraph" w:customStyle="1" w:styleId="207">
    <w:name w:val="正文空2格  1."/>
    <w:basedOn w:val="1"/>
    <w:qFormat/>
    <w:uiPriority w:val="0"/>
    <w:pPr>
      <w:ind w:firstLine="480" w:firstLineChars="200"/>
    </w:pPr>
    <w:rPr>
      <w:rFonts w:cs="宋体"/>
      <w:szCs w:val="20"/>
    </w:rPr>
  </w:style>
  <w:style w:type="character" w:customStyle="1" w:styleId="208">
    <w:name w:val="小四 段落 宋体 Char Char Char1"/>
    <w:qFormat/>
    <w:uiPriority w:val="0"/>
    <w:rPr>
      <w:rFonts w:ascii="宋体" w:hAnsi="宋体" w:eastAsia="宋体"/>
      <w:kern w:val="2"/>
      <w:sz w:val="24"/>
      <w:szCs w:val="24"/>
      <w:lang w:val="en-US" w:eastAsia="zh-CN" w:bidi="ar-SA"/>
    </w:rPr>
  </w:style>
  <w:style w:type="character" w:customStyle="1" w:styleId="209">
    <w:name w:val="del"/>
    <w:basedOn w:val="122"/>
    <w:qFormat/>
    <w:uiPriority w:val="0"/>
  </w:style>
  <w:style w:type="character" w:customStyle="1" w:styleId="210">
    <w:name w:val="标准小四 Char"/>
    <w:qFormat/>
    <w:uiPriority w:val="0"/>
    <w:rPr>
      <w:rFonts w:ascii="Arial" w:hAnsi="Arial" w:eastAsia="宋体"/>
      <w:kern w:val="2"/>
      <w:sz w:val="24"/>
      <w:szCs w:val="21"/>
      <w:lang w:val="en-US" w:eastAsia="zh-CN" w:bidi="ar-SA"/>
    </w:rPr>
  </w:style>
  <w:style w:type="character" w:customStyle="1" w:styleId="211">
    <w:name w:val="Char Char8"/>
    <w:qFormat/>
    <w:uiPriority w:val="0"/>
    <w:rPr>
      <w:b/>
      <w:bCs/>
      <w:kern w:val="44"/>
      <w:sz w:val="44"/>
      <w:szCs w:val="44"/>
    </w:rPr>
  </w:style>
  <w:style w:type="character" w:customStyle="1" w:styleId="212">
    <w:name w:val="标题 字符"/>
    <w:link w:val="73"/>
    <w:qFormat/>
    <w:uiPriority w:val="0"/>
    <w:rPr>
      <w:rFonts w:ascii="Arial" w:hAnsi="Arial" w:eastAsia="仿宋" w:cs="Arial"/>
      <w:b/>
      <w:bCs/>
      <w:sz w:val="32"/>
      <w:szCs w:val="32"/>
    </w:rPr>
  </w:style>
  <w:style w:type="character" w:customStyle="1" w:styleId="213">
    <w:name w:val="Char Char7"/>
    <w:qFormat/>
    <w:uiPriority w:val="0"/>
    <w:rPr>
      <w:b/>
      <w:bCs/>
      <w:kern w:val="44"/>
      <w:sz w:val="44"/>
      <w:szCs w:val="44"/>
    </w:rPr>
  </w:style>
  <w:style w:type="character" w:customStyle="1" w:styleId="214">
    <w:name w:val="正文缩进 字符"/>
    <w:link w:val="18"/>
    <w:qFormat/>
    <w:uiPriority w:val="0"/>
    <w:rPr>
      <w:rFonts w:ascii="宋体" w:eastAsia="仿宋"/>
      <w:sz w:val="24"/>
      <w:szCs w:val="21"/>
    </w:rPr>
  </w:style>
  <w:style w:type="character" w:customStyle="1" w:styleId="215">
    <w:name w:val="页脚 字符"/>
    <w:link w:val="47"/>
    <w:qFormat/>
    <w:uiPriority w:val="0"/>
    <w:rPr>
      <w:rFonts w:ascii="宋体" w:eastAsia="仿宋"/>
      <w:sz w:val="18"/>
      <w:szCs w:val="18"/>
    </w:rPr>
  </w:style>
  <w:style w:type="character" w:customStyle="1" w:styleId="216">
    <w:name w:val="del3"/>
    <w:basedOn w:val="122"/>
    <w:qFormat/>
    <w:uiPriority w:val="0"/>
    <w:rPr>
      <w:vanish/>
    </w:rPr>
  </w:style>
  <w:style w:type="character" w:customStyle="1" w:styleId="217">
    <w:name w:val="页眉 字符"/>
    <w:link w:val="49"/>
    <w:qFormat/>
    <w:uiPriority w:val="0"/>
    <w:rPr>
      <w:rFonts w:ascii="宋体" w:eastAsia="仿宋"/>
      <w:sz w:val="18"/>
      <w:szCs w:val="18"/>
    </w:rPr>
  </w:style>
  <w:style w:type="paragraph" w:customStyle="1" w:styleId="218">
    <w:name w:val="新的内文"/>
    <w:basedOn w:val="1"/>
    <w:qFormat/>
    <w:uiPriority w:val="0"/>
    <w:pPr>
      <w:adjustRightInd/>
      <w:snapToGrid w:val="0"/>
      <w:spacing w:line="300" w:lineRule="auto"/>
      <w:ind w:firstLine="518" w:firstLineChars="200"/>
      <w:textAlignment w:val="auto"/>
    </w:pPr>
    <w:rPr>
      <w:rFonts w:ascii="仿宋_GB2312" w:eastAsia="仿宋_GB2312" w:cs="宋体"/>
      <w:kern w:val="2"/>
      <w:szCs w:val="28"/>
    </w:rPr>
  </w:style>
  <w:style w:type="paragraph" w:customStyle="1" w:styleId="219">
    <w:name w:val="符号与编号 Char Char"/>
    <w:basedOn w:val="1"/>
    <w:qFormat/>
    <w:uiPriority w:val="0"/>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220">
    <w:name w:val="flName"/>
    <w:basedOn w:val="221"/>
    <w:qFormat/>
    <w:uiPriority w:val="0"/>
    <w:pPr>
      <w:spacing w:before="0" w:line="113" w:lineRule="atLeast"/>
    </w:pPr>
  </w:style>
  <w:style w:type="paragraph" w:customStyle="1" w:styleId="221">
    <w:name w:val="flNote"/>
    <w:basedOn w:val="1"/>
    <w:qFormat/>
    <w:uiPriority w:val="0"/>
    <w:pPr>
      <w:spacing w:before="567" w:line="360" w:lineRule="atLeast"/>
      <w:jc w:val="center"/>
    </w:pPr>
    <w:rPr>
      <w:rFonts w:ascii="Times New Roman" w:eastAsia="黑体"/>
      <w:b/>
      <w:szCs w:val="20"/>
    </w:rPr>
  </w:style>
  <w:style w:type="paragraph" w:customStyle="1" w:styleId="222">
    <w:name w:val="正文 居中"/>
    <w:basedOn w:val="1"/>
    <w:qFormat/>
    <w:uiPriority w:val="0"/>
    <w:pPr>
      <w:adjustRightInd/>
      <w:jc w:val="center"/>
      <w:textAlignment w:val="auto"/>
    </w:pPr>
    <w:rPr>
      <w:rFonts w:ascii="Times New Roman" w:eastAsia="宋体"/>
      <w:kern w:val="2"/>
      <w:szCs w:val="20"/>
    </w:rPr>
  </w:style>
  <w:style w:type="paragraph" w:customStyle="1" w:styleId="223">
    <w:name w:val="丁华正文"/>
    <w:basedOn w:val="62"/>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224">
    <w:name w:val="正文lzq"/>
    <w:basedOn w:val="1"/>
    <w:qFormat/>
    <w:uiPriority w:val="0"/>
    <w:pPr>
      <w:ind w:firstLine="480"/>
    </w:pPr>
    <w:rPr>
      <w:rFonts w:ascii="Times New Roman" w:eastAsia="宋体"/>
      <w:szCs w:val="20"/>
    </w:rPr>
  </w:style>
  <w:style w:type="paragraph" w:customStyle="1" w:styleId="225">
    <w:name w:val="列出段落1"/>
    <w:basedOn w:val="1"/>
    <w:qFormat/>
    <w:uiPriority w:val="0"/>
    <w:pPr>
      <w:adjustRightInd/>
      <w:spacing w:line="240" w:lineRule="auto"/>
      <w:ind w:firstLine="420" w:firstLineChars="200"/>
      <w:textAlignment w:val="auto"/>
    </w:pPr>
    <w:rPr>
      <w:rFonts w:ascii="Calibri" w:hAnsi="Calibri" w:eastAsia="宋体" w:cs="Calibri"/>
      <w:kern w:val="2"/>
      <w:sz w:val="21"/>
    </w:rPr>
  </w:style>
  <w:style w:type="paragraph" w:customStyle="1" w:styleId="226">
    <w:name w:val="样式 标题 3H3sect1.2.3BOD 0Heading 3 - oldh3l3CTLevel 3 Head..."/>
    <w:basedOn w:val="4"/>
    <w:qFormat/>
    <w:uiPriority w:val="0"/>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227">
    <w:name w:val="封面大字"/>
    <w:basedOn w:val="228"/>
    <w:qFormat/>
    <w:uiPriority w:val="0"/>
    <w:pPr>
      <w:jc w:val="center"/>
    </w:pPr>
    <w:rPr>
      <w:rFonts w:eastAsia="方正姚体"/>
      <w:b/>
      <w:sz w:val="52"/>
    </w:rPr>
  </w:style>
  <w:style w:type="paragraph" w:customStyle="1" w:styleId="228">
    <w:name w:val="封面打字"/>
    <w:basedOn w:val="1"/>
    <w:qFormat/>
    <w:uiPriority w:val="0"/>
    <w:pPr>
      <w:jc w:val="left"/>
    </w:pPr>
    <w:rPr>
      <w:rFonts w:ascii="黑体" w:hAnsi="黑体" w:eastAsia="黑体" w:cs="宋体"/>
      <w:sz w:val="48"/>
      <w:szCs w:val="20"/>
    </w:rPr>
  </w:style>
  <w:style w:type="paragraph" w:customStyle="1" w:styleId="229">
    <w:name w:val="正文格式"/>
    <w:basedOn w:val="1"/>
    <w:qFormat/>
    <w:uiPriority w:val="0"/>
    <w:pPr>
      <w:widowControl/>
      <w:snapToGrid w:val="0"/>
      <w:spacing w:beforeLines="25"/>
      <w:ind w:left="178" w:right="44" w:rightChars="21" w:hanging="178" w:hangingChars="85"/>
      <w:jc w:val="left"/>
    </w:pPr>
    <w:rPr>
      <w:rFonts w:hAnsi="宋体" w:eastAsia="宋体"/>
      <w:bCs/>
      <w:sz w:val="21"/>
    </w:rPr>
  </w:style>
  <w:style w:type="paragraph" w:customStyle="1" w:styleId="230">
    <w:name w:val="标题2，章节第二层"/>
    <w:basedOn w:val="1"/>
    <w:next w:val="229"/>
    <w:qFormat/>
    <w:uiPriority w:val="0"/>
    <w:pPr>
      <w:tabs>
        <w:tab w:val="left" w:pos="630"/>
        <w:tab w:val="left" w:pos="992"/>
        <w:tab w:val="left" w:pos="1440"/>
      </w:tabs>
      <w:snapToGrid w:val="0"/>
      <w:spacing w:beforeLines="100" w:afterLines="100" w:line="300" w:lineRule="auto"/>
      <w:ind w:left="992" w:hanging="567"/>
      <w:textAlignment w:val="auto"/>
      <w:outlineLvl w:val="1"/>
    </w:pPr>
    <w:rPr>
      <w:rFonts w:ascii="Arial" w:hAnsi="Arial" w:eastAsia="黑体"/>
      <w:kern w:val="2"/>
      <w:sz w:val="32"/>
      <w:szCs w:val="24"/>
    </w:rPr>
  </w:style>
  <w:style w:type="paragraph" w:customStyle="1" w:styleId="231">
    <w:name w:val="样式4 Char"/>
    <w:basedOn w:val="1"/>
    <w:qFormat/>
    <w:uiPriority w:val="0"/>
    <w:pPr>
      <w:widowControl/>
      <w:adjustRightInd/>
      <w:ind w:firstLine="480"/>
      <w:jc w:val="left"/>
      <w:textAlignment w:val="auto"/>
    </w:pPr>
    <w:rPr>
      <w:rFonts w:ascii="Times New Roman" w:eastAsia="宋体" w:cs="宋体"/>
      <w:color w:val="000000"/>
      <w:szCs w:val="24"/>
    </w:rPr>
  </w:style>
  <w:style w:type="paragraph" w:customStyle="1" w:styleId="232">
    <w:name w:val="正文缩进2字符"/>
    <w:basedOn w:val="1"/>
    <w:qFormat/>
    <w:uiPriority w:val="0"/>
    <w:pPr>
      <w:snapToGrid w:val="0"/>
      <w:spacing w:line="300" w:lineRule="auto"/>
      <w:ind w:firstLine="200" w:firstLineChars="200"/>
      <w:textAlignment w:val="auto"/>
    </w:pPr>
    <w:rPr>
      <w:rFonts w:ascii="仿宋_GB2312" w:eastAsia="仿宋_GB2312"/>
      <w:kern w:val="2"/>
      <w:sz w:val="32"/>
      <w:szCs w:val="32"/>
    </w:rPr>
  </w:style>
  <w:style w:type="paragraph" w:customStyle="1" w:styleId="233">
    <w:name w:val="正文 1.1"/>
    <w:basedOn w:val="1"/>
    <w:next w:val="234"/>
    <w:qFormat/>
    <w:uiPriority w:val="0"/>
    <w:pPr>
      <w:jc w:val="center"/>
      <w:outlineLvl w:val="1"/>
    </w:pPr>
    <w:rPr>
      <w:rFonts w:hAnsi="宋体" w:eastAsia="宋体"/>
      <w:b/>
    </w:rPr>
  </w:style>
  <w:style w:type="paragraph" w:customStyle="1" w:styleId="234">
    <w:name w:val="正文 1.1.1"/>
    <w:basedOn w:val="1"/>
    <w:next w:val="1"/>
    <w:qFormat/>
    <w:uiPriority w:val="0"/>
    <w:pPr>
      <w:outlineLvl w:val="2"/>
    </w:pPr>
    <w:rPr>
      <w:rFonts w:hAnsi="宋体" w:eastAsia="宋体"/>
      <w:color w:val="000000"/>
      <w:szCs w:val="28"/>
    </w:rPr>
  </w:style>
  <w:style w:type="paragraph" w:customStyle="1" w:styleId="235">
    <w:name w:val="Char Char Char Char Char Char"/>
    <w:basedOn w:val="1"/>
    <w:qFormat/>
    <w:uiPriority w:val="0"/>
    <w:pPr>
      <w:adjustRightInd/>
      <w:spacing w:line="240" w:lineRule="auto"/>
      <w:textAlignment w:val="auto"/>
    </w:pPr>
    <w:rPr>
      <w:rFonts w:ascii="Times New Roman" w:eastAsia="宋体"/>
      <w:kern w:val="2"/>
      <w:sz w:val="21"/>
    </w:rPr>
  </w:style>
  <w:style w:type="paragraph" w:customStyle="1" w:styleId="236">
    <w:name w:val="zw"/>
    <w:basedOn w:val="1"/>
    <w:qFormat/>
    <w:uiPriority w:val="0"/>
    <w:pPr>
      <w:widowControl/>
      <w:adjustRightInd/>
      <w:ind w:firstLine="480" w:firstLineChars="200"/>
      <w:jc w:val="left"/>
      <w:textAlignment w:val="auto"/>
    </w:pPr>
    <w:rPr>
      <w:rFonts w:hAnsi="宋体" w:eastAsia="宋体"/>
      <w:bCs/>
      <w:szCs w:val="20"/>
    </w:rPr>
  </w:style>
  <w:style w:type="paragraph" w:customStyle="1" w:styleId="237">
    <w:name w:val="华宇段落1 Char"/>
    <w:basedOn w:val="1"/>
    <w:qFormat/>
    <w:uiPriority w:val="0"/>
    <w:pPr>
      <w:adjustRightInd/>
      <w:ind w:firstLine="200" w:firstLineChars="200"/>
      <w:textAlignment w:val="auto"/>
    </w:pPr>
    <w:rPr>
      <w:rFonts w:ascii="Times New Roman" w:eastAsia="宋体"/>
      <w:bCs/>
      <w:kern w:val="2"/>
      <w:szCs w:val="24"/>
    </w:rPr>
  </w:style>
  <w:style w:type="paragraph" w:customStyle="1" w:styleId="238">
    <w:name w:val="标题3，章节第三层"/>
    <w:basedOn w:val="1"/>
    <w:next w:val="229"/>
    <w:qFormat/>
    <w:uiPriority w:val="0"/>
    <w:pPr>
      <w:snapToGrid w:val="0"/>
      <w:spacing w:before="78" w:line="300" w:lineRule="auto"/>
      <w:textAlignment w:val="auto"/>
      <w:outlineLvl w:val="2"/>
    </w:pPr>
    <w:rPr>
      <w:rFonts w:ascii="Arial" w:hAnsi="Arial" w:eastAsia="华文细黑"/>
      <w:kern w:val="2"/>
      <w:sz w:val="30"/>
      <w:szCs w:val="24"/>
    </w:rPr>
  </w:style>
  <w:style w:type="paragraph" w:customStyle="1" w:styleId="239">
    <w:name w:val="样式 正文缩进2字符 + 五号"/>
    <w:basedOn w:val="207"/>
    <w:qFormat/>
    <w:uiPriority w:val="0"/>
    <w:pPr>
      <w:spacing w:line="240" w:lineRule="auto"/>
      <w:ind w:firstLine="0" w:firstLineChars="0"/>
    </w:pPr>
    <w:rPr>
      <w:sz w:val="21"/>
    </w:rPr>
  </w:style>
  <w:style w:type="paragraph" w:customStyle="1" w:styleId="240">
    <w:name w:val="图标"/>
    <w:basedOn w:val="1"/>
    <w:next w:val="1"/>
    <w:qFormat/>
    <w:uiPriority w:val="0"/>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41">
    <w:name w:val="上标"/>
    <w:basedOn w:val="207"/>
    <w:qFormat/>
    <w:uiPriority w:val="0"/>
    <w:rPr>
      <w:szCs w:val="24"/>
      <w:vertAlign w:val="superscript"/>
    </w:rPr>
  </w:style>
  <w:style w:type="paragraph" w:customStyle="1" w:styleId="242">
    <w:name w:val="标题5，章节第五层"/>
    <w:basedOn w:val="1"/>
    <w:next w:val="1"/>
    <w:qFormat/>
    <w:uiPriority w:val="0"/>
    <w:pPr>
      <w:tabs>
        <w:tab w:val="left" w:pos="1050"/>
        <w:tab w:val="left" w:pos="2100"/>
      </w:tabs>
      <w:adjustRightInd/>
      <w:spacing w:before="78" w:line="240" w:lineRule="auto"/>
      <w:ind w:left="2100" w:hanging="420"/>
      <w:textAlignment w:val="auto"/>
      <w:outlineLvl w:val="4"/>
    </w:pPr>
    <w:rPr>
      <w:rFonts w:ascii="Arial" w:hAnsi="Arial" w:eastAsia="华文细黑"/>
      <w:kern w:val="2"/>
      <w:sz w:val="30"/>
      <w:szCs w:val="24"/>
    </w:rPr>
  </w:style>
  <w:style w:type="paragraph" w:customStyle="1" w:styleId="243">
    <w:name w:val="xl9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244">
    <w:name w:val="正文格式（小四）"/>
    <w:basedOn w:val="1"/>
    <w:qFormat/>
    <w:uiPriority w:val="0"/>
    <w:pPr>
      <w:widowControl/>
      <w:snapToGrid w:val="0"/>
      <w:ind w:firstLine="482"/>
      <w:jc w:val="left"/>
    </w:pPr>
    <w:rPr>
      <w:rFonts w:ascii="Times New Roman" w:eastAsia="宋体"/>
      <w:kern w:val="24"/>
      <w:szCs w:val="24"/>
    </w:rPr>
  </w:style>
  <w:style w:type="paragraph" w:customStyle="1" w:styleId="245">
    <w:name w:val="font5"/>
    <w:basedOn w:val="1"/>
    <w:qFormat/>
    <w:uiPriority w:val="0"/>
    <w:pPr>
      <w:widowControl/>
      <w:adjustRightInd/>
      <w:spacing w:before="100" w:beforeAutospacing="1" w:after="100" w:afterAutospacing="1" w:line="240" w:lineRule="auto"/>
      <w:jc w:val="left"/>
      <w:textAlignment w:val="auto"/>
    </w:pPr>
    <w:rPr>
      <w:rFonts w:hint="eastAsia" w:hAnsi="宋体" w:eastAsia="宋体"/>
      <w:szCs w:val="28"/>
    </w:rPr>
  </w:style>
  <w:style w:type="paragraph" w:customStyle="1" w:styleId="24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247">
    <w:name w:val="默认段落字体 Para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248">
    <w:name w:val="项目符号：一级"/>
    <w:basedOn w:val="229"/>
    <w:next w:val="229"/>
    <w:qFormat/>
    <w:uiPriority w:val="0"/>
    <w:pPr>
      <w:ind w:right="-134" w:rightChars="-64"/>
    </w:pPr>
    <w:rPr>
      <w:bCs w:val="0"/>
    </w:rPr>
  </w:style>
  <w:style w:type="paragraph" w:customStyle="1" w:styleId="249">
    <w:name w:val="Char Char Char Char Char Char Char Char1"/>
    <w:basedOn w:val="1"/>
    <w:qFormat/>
    <w:uiPriority w:val="0"/>
    <w:pPr>
      <w:adjustRightInd/>
      <w:spacing w:line="240" w:lineRule="auto"/>
      <w:textAlignment w:val="auto"/>
    </w:pPr>
    <w:rPr>
      <w:rFonts w:ascii="Tahoma" w:hAnsi="Tahoma" w:eastAsia="宋体"/>
      <w:kern w:val="2"/>
      <w:szCs w:val="20"/>
    </w:rPr>
  </w:style>
  <w:style w:type="paragraph" w:customStyle="1" w:styleId="250">
    <w:name w:val="Char1"/>
    <w:basedOn w:val="1"/>
    <w:qFormat/>
    <w:uiPriority w:val="0"/>
    <w:pPr>
      <w:adjustRightInd/>
      <w:spacing w:line="240" w:lineRule="auto"/>
      <w:textAlignment w:val="auto"/>
    </w:pPr>
    <w:rPr>
      <w:rFonts w:ascii="仿宋_GB2312" w:eastAsia="仿宋_GB2312"/>
      <w:b/>
      <w:kern w:val="2"/>
      <w:sz w:val="32"/>
      <w:szCs w:val="32"/>
    </w:rPr>
  </w:style>
  <w:style w:type="paragraph" w:customStyle="1" w:styleId="251">
    <w:name w:val="xl71"/>
    <w:basedOn w:val="1"/>
    <w:qFormat/>
    <w:uiPriority w:val="0"/>
    <w:pPr>
      <w:widowControl/>
      <w:adjustRightInd/>
      <w:spacing w:before="100" w:beforeAutospacing="1" w:after="100" w:afterAutospacing="1" w:line="240" w:lineRule="auto"/>
      <w:jc w:val="left"/>
      <w:textAlignment w:val="auto"/>
    </w:pPr>
    <w:rPr>
      <w:rFonts w:hAnsi="宋体" w:eastAsia="宋体" w:cs="宋体"/>
      <w:color w:val="000000"/>
      <w:szCs w:val="24"/>
    </w:rPr>
  </w:style>
  <w:style w:type="paragraph" w:customStyle="1" w:styleId="252">
    <w:name w:val="1.1.1.1"/>
    <w:basedOn w:val="234"/>
    <w:next w:val="207"/>
    <w:qFormat/>
    <w:uiPriority w:val="0"/>
  </w:style>
  <w:style w:type="paragraph" w:customStyle="1" w:styleId="253">
    <w:name w:val="Char1 Char Char Char"/>
    <w:basedOn w:val="1"/>
    <w:qFormat/>
    <w:uiPriority w:val="0"/>
    <w:pPr>
      <w:adjustRightInd/>
      <w:spacing w:line="240" w:lineRule="auto"/>
      <w:textAlignment w:val="auto"/>
    </w:pPr>
    <w:rPr>
      <w:rFonts w:ascii="Tahoma" w:hAnsi="Tahoma" w:eastAsia="宋体"/>
      <w:kern w:val="2"/>
      <w:szCs w:val="20"/>
    </w:rPr>
  </w:style>
  <w:style w:type="paragraph" w:customStyle="1" w:styleId="254">
    <w:name w:val="a"/>
    <w:basedOn w:val="1"/>
    <w:qFormat/>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255">
    <w:name w:val="表头_5"/>
    <w:basedOn w:val="1"/>
    <w:qFormat/>
    <w:uiPriority w:val="0"/>
    <w:rPr>
      <w:rFonts w:ascii="Times New Roman" w:eastAsia="宋体"/>
      <w:b/>
      <w:bCs/>
      <w:kern w:val="2"/>
    </w:rPr>
  </w:style>
  <w:style w:type="paragraph" w:customStyle="1" w:styleId="256">
    <w:name w:val="xl9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257">
    <w:name w:val="Char Char Char Char2"/>
    <w:basedOn w:val="21"/>
    <w:qFormat/>
    <w:uiPriority w:val="0"/>
    <w:pPr>
      <w:snapToGrid w:val="0"/>
      <w:textAlignment w:val="auto"/>
    </w:pPr>
    <w:rPr>
      <w:rFonts w:ascii="Tahoma" w:hAnsi="Tahoma" w:eastAsia="宋体"/>
      <w:kern w:val="2"/>
      <w:szCs w:val="24"/>
    </w:rPr>
  </w:style>
  <w:style w:type="paragraph" w:customStyle="1" w:styleId="258">
    <w:name w:val="正文字缩2字"/>
    <w:basedOn w:val="1"/>
    <w:qFormat/>
    <w:uiPriority w:val="0"/>
    <w:pPr>
      <w:adjustRightInd/>
      <w:spacing w:before="60" w:after="60"/>
      <w:ind w:left="200" w:leftChars="200" w:firstLine="200" w:firstLineChars="200"/>
      <w:textAlignment w:val="auto"/>
    </w:pPr>
    <w:rPr>
      <w:rFonts w:ascii="Times New Roman" w:eastAsia="宋体"/>
      <w:kern w:val="2"/>
      <w:szCs w:val="24"/>
    </w:rPr>
  </w:style>
  <w:style w:type="paragraph" w:customStyle="1" w:styleId="259">
    <w:name w:val="样式 样式 首行缩进:  0.74 厘米 行距: 1.5 倍行距 + 段后: 0.5 行"/>
    <w:basedOn w:val="1"/>
    <w:qFormat/>
    <w:uiPriority w:val="0"/>
    <w:pPr>
      <w:adjustRightInd/>
      <w:ind w:firstLine="420"/>
      <w:textAlignment w:val="auto"/>
    </w:pPr>
    <w:rPr>
      <w:rFonts w:ascii="楷体_GB2312" w:eastAsia="楷体_GB2312"/>
      <w:bCs/>
      <w:kern w:val="2"/>
      <w:szCs w:val="20"/>
    </w:rPr>
  </w:style>
  <w:style w:type="paragraph" w:customStyle="1" w:styleId="260">
    <w:name w:val="Char Char Char Char Char Char Char Char Char Char"/>
    <w:basedOn w:val="1"/>
    <w:qFormat/>
    <w:uiPriority w:val="0"/>
    <w:pPr>
      <w:textAlignment w:val="auto"/>
    </w:pPr>
    <w:rPr>
      <w:rFonts w:ascii="Times New Roman" w:eastAsia="宋体"/>
      <w:szCs w:val="20"/>
    </w:rPr>
  </w:style>
  <w:style w:type="paragraph" w:customStyle="1" w:styleId="261">
    <w:name w:val="正文 首行缩进:  2 字符 Char Char"/>
    <w:basedOn w:val="1"/>
    <w:qFormat/>
    <w:uiPriority w:val="0"/>
    <w:pPr>
      <w:adjustRightInd/>
      <w:ind w:firstLine="480"/>
      <w:textAlignment w:val="auto"/>
    </w:pPr>
    <w:rPr>
      <w:rFonts w:ascii="楷体_GB2312" w:eastAsia="楷体_GB2312"/>
      <w:bCs/>
      <w:kern w:val="2"/>
      <w:szCs w:val="24"/>
    </w:rPr>
  </w:style>
  <w:style w:type="paragraph" w:customStyle="1" w:styleId="262">
    <w:name w:val="table_1stline"/>
    <w:basedOn w:val="1"/>
    <w:qFormat/>
    <w:uiPriority w:val="0"/>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263">
    <w:name w:val="马刚标题1"/>
    <w:basedOn w:val="2"/>
    <w:next w:val="1"/>
    <w:qFormat/>
    <w:uiPriority w:val="0"/>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264">
    <w:name w:val="项目符号，一级"/>
    <w:basedOn w:val="229"/>
    <w:next w:val="229"/>
    <w:qFormat/>
    <w:uiPriority w:val="0"/>
    <w:pPr>
      <w:tabs>
        <w:tab w:val="left" w:pos="1320"/>
      </w:tabs>
      <w:spacing w:line="240" w:lineRule="atLeast"/>
      <w:ind w:left="376" w:leftChars="179" w:firstLine="0"/>
    </w:pPr>
    <w:rPr>
      <w:bCs w:val="0"/>
      <w:color w:val="000000"/>
      <w:szCs w:val="24"/>
    </w:rPr>
  </w:style>
  <w:style w:type="paragraph" w:customStyle="1" w:styleId="265">
    <w:name w:val="二级标题"/>
    <w:basedOn w:val="3"/>
    <w:qFormat/>
    <w:uiPriority w:val="0"/>
    <w:pPr>
      <w:numPr>
        <w:ilvl w:val="0"/>
        <w:numId w:val="0"/>
      </w:numPr>
      <w:tabs>
        <w:tab w:val="left" w:pos="567"/>
      </w:tabs>
      <w:snapToGrid w:val="0"/>
      <w:spacing w:before="0" w:after="0" w:line="300" w:lineRule="auto"/>
      <w:ind w:left="567" w:hanging="567"/>
    </w:pPr>
    <w:rPr>
      <w:rFonts w:ascii="仿宋_GB2312" w:hAnsi="Times New Roman" w:eastAsia="仿宋_GB2312"/>
      <w:bCs w:val="0"/>
    </w:rPr>
  </w:style>
  <w:style w:type="paragraph" w:customStyle="1" w:styleId="266">
    <w:name w:val="样式 黑体 四号 左 左侧:  0.99 厘米"/>
    <w:basedOn w:val="1"/>
    <w:qFormat/>
    <w:uiPriority w:val="0"/>
    <w:pPr>
      <w:jc w:val="left"/>
    </w:pPr>
    <w:rPr>
      <w:rFonts w:ascii="黑体" w:hAnsi="黑体" w:eastAsia="黑体" w:cs="宋体"/>
      <w:szCs w:val="20"/>
    </w:rPr>
  </w:style>
  <w:style w:type="paragraph" w:customStyle="1" w:styleId="267">
    <w:name w:val="xl8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2"/>
      <w:szCs w:val="22"/>
    </w:rPr>
  </w:style>
  <w:style w:type="paragraph" w:customStyle="1" w:styleId="268">
    <w:name w:val="Char Char Char Char Char Char Char Char Char"/>
    <w:basedOn w:val="1"/>
    <w:qFormat/>
    <w:uiPriority w:val="0"/>
    <w:pPr>
      <w:tabs>
        <w:tab w:val="left" w:pos="360"/>
      </w:tabs>
      <w:adjustRightInd/>
      <w:spacing w:line="240" w:lineRule="auto"/>
      <w:ind w:left="360" w:hanging="360" w:hangingChars="200"/>
      <w:textAlignment w:val="auto"/>
    </w:pPr>
    <w:rPr>
      <w:rFonts w:ascii="Times New Roman" w:eastAsia="宋体"/>
      <w:kern w:val="2"/>
      <w:szCs w:val="24"/>
    </w:rPr>
  </w:style>
  <w:style w:type="paragraph" w:customStyle="1" w:styleId="269">
    <w:name w:val="纯文本1"/>
    <w:basedOn w:val="1"/>
    <w:qFormat/>
    <w:uiPriority w:val="0"/>
    <w:pPr>
      <w:spacing w:line="240" w:lineRule="auto"/>
    </w:pPr>
    <w:rPr>
      <w:rFonts w:hAnsi="Courier New" w:eastAsia="楷体_GB2312"/>
      <w:kern w:val="2"/>
      <w:szCs w:val="20"/>
    </w:rPr>
  </w:style>
  <w:style w:type="paragraph" w:customStyle="1" w:styleId="270">
    <w:name w:val="列出段落3"/>
    <w:basedOn w:val="1"/>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271">
    <w:name w:val="参考文献"/>
    <w:basedOn w:val="1"/>
    <w:qFormat/>
    <w:uiPriority w:val="0"/>
    <w:pPr>
      <w:numPr>
        <w:ilvl w:val="0"/>
        <w:numId w:val="14"/>
      </w:numPr>
    </w:pPr>
    <w:rPr>
      <w:sz w:val="24"/>
    </w:rPr>
  </w:style>
  <w:style w:type="paragraph" w:customStyle="1" w:styleId="272">
    <w:name w:val="表格内行距"/>
    <w:basedOn w:val="239"/>
    <w:qFormat/>
    <w:uiPriority w:val="0"/>
    <w:pPr>
      <w:jc w:val="center"/>
    </w:pPr>
    <w:rPr>
      <w:rFonts w:ascii="Verdana" w:hAnsi="宋体"/>
    </w:rPr>
  </w:style>
  <w:style w:type="paragraph" w:customStyle="1" w:styleId="273">
    <w:name w:val="正文首行缩进2字符"/>
    <w:basedOn w:val="1"/>
    <w:semiHidden/>
    <w:qFormat/>
    <w:uiPriority w:val="0"/>
    <w:pPr>
      <w:ind w:left="200" w:leftChars="200"/>
    </w:pPr>
  </w:style>
  <w:style w:type="paragraph" w:customStyle="1" w:styleId="274">
    <w:name w:val="xl89"/>
    <w:basedOn w:val="1"/>
    <w:qFormat/>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275">
    <w:name w:val="普通正文"/>
    <w:basedOn w:val="1"/>
    <w:qFormat/>
    <w:uiPriority w:val="0"/>
    <w:pPr>
      <w:spacing w:before="120" w:after="120"/>
      <w:ind w:firstLine="480"/>
      <w:jc w:val="left"/>
    </w:pPr>
    <w:rPr>
      <w:rFonts w:ascii="Arial" w:hAnsi="Arial" w:eastAsia="宋体"/>
      <w:szCs w:val="24"/>
    </w:rPr>
  </w:style>
  <w:style w:type="paragraph" w:customStyle="1" w:styleId="276">
    <w:name w:val="Char Char Char Char Char Char Char Char"/>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277">
    <w:name w:val="Char Char Char"/>
    <w:basedOn w:val="1"/>
    <w:qFormat/>
    <w:uiPriority w:val="0"/>
    <w:pPr>
      <w:adjustRightInd/>
      <w:spacing w:line="240" w:lineRule="auto"/>
      <w:textAlignment w:val="auto"/>
    </w:pPr>
    <w:rPr>
      <w:rFonts w:ascii="Tahoma" w:hAnsi="Tahoma" w:eastAsia="宋体"/>
      <w:kern w:val="2"/>
      <w:szCs w:val="20"/>
    </w:rPr>
  </w:style>
  <w:style w:type="paragraph" w:customStyle="1" w:styleId="278">
    <w:name w:val="font6"/>
    <w:basedOn w:val="1"/>
    <w:qFormat/>
    <w:uiPriority w:val="0"/>
    <w:pPr>
      <w:widowControl/>
      <w:adjustRightInd/>
      <w:spacing w:before="100" w:beforeAutospacing="1" w:after="100" w:afterAutospacing="1" w:line="240" w:lineRule="auto"/>
      <w:jc w:val="left"/>
      <w:textAlignment w:val="auto"/>
    </w:pPr>
    <w:rPr>
      <w:rFonts w:hint="eastAsia" w:hAnsi="宋体" w:eastAsia="宋体"/>
      <w:szCs w:val="28"/>
      <w:u w:val="single"/>
    </w:rPr>
  </w:style>
  <w:style w:type="paragraph" w:customStyle="1" w:styleId="279">
    <w:name w:val="符号与编号 Char"/>
    <w:basedOn w:val="1"/>
    <w:qFormat/>
    <w:uiPriority w:val="0"/>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280">
    <w:name w:val="纯文本3"/>
    <w:basedOn w:val="1"/>
    <w:qFormat/>
    <w:uiPriority w:val="0"/>
    <w:pPr>
      <w:spacing w:line="240" w:lineRule="auto"/>
    </w:pPr>
    <w:rPr>
      <w:rFonts w:hAnsi="Courier New" w:eastAsia="楷体_GB2312"/>
      <w:kern w:val="2"/>
      <w:szCs w:val="20"/>
    </w:rPr>
  </w:style>
  <w:style w:type="paragraph" w:customStyle="1" w:styleId="281">
    <w:name w:val="正文_0"/>
    <w:basedOn w:val="282"/>
    <w:qFormat/>
    <w:uiPriority w:val="0"/>
    <w:rPr>
      <w:rFonts w:ascii="Calibri" w:hAnsi="Calibri"/>
      <w:szCs w:val="21"/>
    </w:rPr>
  </w:style>
  <w:style w:type="paragraph" w:customStyle="1" w:styleId="282">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正文空4格  1）"/>
    <w:basedOn w:val="1"/>
    <w:qFormat/>
    <w:uiPriority w:val="0"/>
    <w:pPr>
      <w:ind w:firstLine="1120" w:firstLineChars="400"/>
    </w:pPr>
    <w:rPr>
      <w:rFonts w:cs="宋体"/>
      <w:szCs w:val="20"/>
    </w:rPr>
  </w:style>
  <w:style w:type="paragraph" w:customStyle="1" w:styleId="284">
    <w:name w:val="Body Text(ch)"/>
    <w:basedOn w:val="1"/>
    <w:next w:val="27"/>
    <w:qFormat/>
    <w:uiPriority w:val="0"/>
    <w:pPr>
      <w:adjustRightInd/>
      <w:spacing w:after="120" w:line="240" w:lineRule="auto"/>
      <w:textAlignment w:val="auto"/>
    </w:pPr>
    <w:rPr>
      <w:rFonts w:hAnsi="Arial" w:eastAsia="宋体"/>
      <w:bCs/>
      <w:iCs/>
      <w:kern w:val="2"/>
      <w:sz w:val="21"/>
      <w:szCs w:val="24"/>
    </w:rPr>
  </w:style>
  <w:style w:type="paragraph" w:customStyle="1" w:styleId="285">
    <w:name w:val="_Style 40"/>
    <w:basedOn w:val="1"/>
    <w:qFormat/>
    <w:uiPriority w:val="0"/>
    <w:pPr>
      <w:adjustRightInd/>
      <w:spacing w:line="240" w:lineRule="auto"/>
      <w:textAlignment w:val="auto"/>
    </w:pPr>
    <w:rPr>
      <w:rFonts w:ascii="Times New Roman" w:eastAsia="宋体"/>
      <w:kern w:val="2"/>
      <w:sz w:val="21"/>
      <w:szCs w:val="20"/>
    </w:rPr>
  </w:style>
  <w:style w:type="paragraph" w:customStyle="1" w:styleId="286">
    <w:name w:val="样式1"/>
    <w:basedOn w:val="1"/>
    <w:qFormat/>
    <w:uiPriority w:val="0"/>
    <w:pPr>
      <w:tabs>
        <w:tab w:val="left" w:pos="709"/>
      </w:tabs>
      <w:spacing w:line="240" w:lineRule="auto"/>
      <w:ind w:left="709" w:hanging="709"/>
    </w:pPr>
    <w:rPr>
      <w:rFonts w:hAnsi="宋体" w:eastAsia="宋体"/>
      <w:sz w:val="21"/>
    </w:rPr>
  </w:style>
  <w:style w:type="paragraph" w:customStyle="1" w:styleId="287">
    <w:name w:val="tgt2"/>
    <w:basedOn w:val="1"/>
    <w:qFormat/>
    <w:uiPriority w:val="0"/>
    <w:pPr>
      <w:widowControl/>
      <w:adjustRightInd/>
      <w:spacing w:after="150"/>
      <w:jc w:val="left"/>
      <w:textAlignment w:val="auto"/>
    </w:pPr>
    <w:rPr>
      <w:rFonts w:hAnsi="宋体" w:cs="宋体"/>
      <w:b/>
      <w:bCs/>
      <w:sz w:val="36"/>
      <w:szCs w:val="36"/>
    </w:rPr>
  </w:style>
  <w:style w:type="paragraph" w:customStyle="1" w:styleId="28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289">
    <w:name w:val="Plain Text1"/>
    <w:basedOn w:val="1"/>
    <w:qFormat/>
    <w:uiPriority w:val="0"/>
    <w:pPr>
      <w:spacing w:line="240" w:lineRule="auto"/>
    </w:pPr>
    <w:rPr>
      <w:rFonts w:hAnsi="Courier New" w:eastAsia="楷体_GB2312"/>
      <w:kern w:val="2"/>
      <w:szCs w:val="20"/>
    </w:rPr>
  </w:style>
  <w:style w:type="paragraph" w:customStyle="1" w:styleId="290">
    <w:name w:val="样式 样式 (符号) 宋体 小四 首行缩进:  0.85 厘米 段后: 6 磅 行距: 固定值 20 磅 + 首行缩进:  2 ..."/>
    <w:basedOn w:val="1"/>
    <w:qFormat/>
    <w:uiPriority w:val="0"/>
    <w:pPr>
      <w:ind w:firstLine="566" w:firstLineChars="236"/>
      <w:jc w:val="left"/>
    </w:pPr>
    <w:rPr>
      <w:rFonts w:ascii="仿宋_GB2312" w:hAnsi="宋体" w:eastAsia="仿宋_GB2312" w:cs="宋体"/>
      <w:kern w:val="2"/>
      <w:szCs w:val="24"/>
    </w:rPr>
  </w:style>
  <w:style w:type="paragraph" w:customStyle="1" w:styleId="291">
    <w:name w:val="标题 3_0"/>
    <w:basedOn w:val="292"/>
    <w:next w:val="292"/>
    <w:qFormat/>
    <w:uiPriority w:val="0"/>
    <w:pPr>
      <w:autoSpaceDE w:val="0"/>
      <w:autoSpaceDN w:val="0"/>
      <w:adjustRightInd w:val="0"/>
      <w:spacing w:line="500" w:lineRule="exact"/>
      <w:jc w:val="center"/>
      <w:outlineLvl w:val="2"/>
    </w:pPr>
    <w:rPr>
      <w:rFonts w:ascii="宋体" w:hAnsi="宋体"/>
      <w:b/>
      <w:szCs w:val="28"/>
    </w:rPr>
  </w:style>
  <w:style w:type="paragraph" w:customStyle="1" w:styleId="292">
    <w:name w:val="正文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293">
    <w:name w:val="符号与编号"/>
    <w:basedOn w:val="1"/>
    <w:qFormat/>
    <w:uiPriority w:val="0"/>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294">
    <w:name w:val="标题 4宋体"/>
    <w:basedOn w:val="5"/>
    <w:qFormat/>
    <w:uiPriority w:val="0"/>
    <w:pPr>
      <w:keepLines w:val="0"/>
      <w:numPr>
        <w:ilvl w:val="0"/>
        <w:numId w:val="0"/>
      </w:numPr>
      <w:autoSpaceDE w:val="0"/>
      <w:autoSpaceDN w:val="0"/>
      <w:spacing w:before="0" w:after="0" w:line="360" w:lineRule="auto"/>
      <w:jc w:val="left"/>
      <w:textAlignment w:val="auto"/>
    </w:pPr>
    <w:rPr>
      <w:rFonts w:ascii="宋体" w:hAnsi="宋体" w:eastAsia="宋体"/>
      <w:color w:val="000000"/>
      <w:sz w:val="24"/>
      <w:szCs w:val="20"/>
    </w:rPr>
  </w:style>
  <w:style w:type="paragraph" w:customStyle="1" w:styleId="295">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297">
    <w:name w:val="丁华标题2"/>
    <w:basedOn w:val="3"/>
    <w:next w:val="223"/>
    <w:qFormat/>
    <w:uiPriority w:val="0"/>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298">
    <w:name w:val="Char"/>
    <w:basedOn w:val="1"/>
    <w:qFormat/>
    <w:uiPriority w:val="0"/>
    <w:pPr>
      <w:tabs>
        <w:tab w:val="left" w:pos="360"/>
      </w:tabs>
      <w:adjustRightInd/>
      <w:spacing w:line="240" w:lineRule="auto"/>
      <w:textAlignment w:val="auto"/>
    </w:pPr>
    <w:rPr>
      <w:rFonts w:ascii="Times New Roman" w:eastAsia="宋体"/>
      <w:kern w:val="2"/>
      <w:szCs w:val="24"/>
    </w:rPr>
  </w:style>
  <w:style w:type="paragraph" w:customStyle="1" w:styleId="299">
    <w:name w:val="xl30"/>
    <w:basedOn w:val="1"/>
    <w:qFormat/>
    <w:uiPriority w:val="0"/>
    <w:pPr>
      <w:widowControl/>
      <w:adjustRightInd/>
      <w:spacing w:before="100" w:beforeAutospacing="1" w:after="100" w:afterAutospacing="1" w:line="240" w:lineRule="auto"/>
      <w:jc w:val="center"/>
      <w:textAlignment w:val="auto"/>
    </w:pPr>
    <w:rPr>
      <w:rFonts w:hAnsi="宋体" w:eastAsia="宋体"/>
      <w:b/>
      <w:bCs/>
      <w:sz w:val="36"/>
      <w:szCs w:val="36"/>
    </w:rPr>
  </w:style>
  <w:style w:type="paragraph" w:customStyle="1" w:styleId="3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01">
    <w:name w:val="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302">
    <w:name w:val="xl10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03">
    <w:name w:val="默认段落字体 Para Char Char Char Char Char Char Char Char Char1 Char Char Char Char Char Char Char"/>
    <w:basedOn w:val="21"/>
    <w:qFormat/>
    <w:uiPriority w:val="0"/>
    <w:pPr>
      <w:adjustRightInd/>
      <w:spacing w:line="240" w:lineRule="auto"/>
      <w:textAlignment w:val="auto"/>
    </w:pPr>
    <w:rPr>
      <w:rFonts w:ascii="Times New Roman" w:eastAsia="宋体"/>
      <w:kern w:val="2"/>
      <w:sz w:val="21"/>
      <w:szCs w:val="20"/>
    </w:rPr>
  </w:style>
  <w:style w:type="paragraph" w:customStyle="1" w:styleId="304">
    <w:name w:val="正文文本 21"/>
    <w:basedOn w:val="1"/>
    <w:qFormat/>
    <w:uiPriority w:val="0"/>
    <w:pPr>
      <w:widowControl/>
      <w:overflowPunct w:val="0"/>
      <w:autoSpaceDE w:val="0"/>
      <w:autoSpaceDN w:val="0"/>
      <w:spacing w:line="240" w:lineRule="auto"/>
      <w:ind w:left="720" w:hanging="720"/>
    </w:pPr>
    <w:rPr>
      <w:rFonts w:ascii="Times New Roman" w:eastAsia="宋体"/>
      <w:szCs w:val="20"/>
      <w:lang w:val="en-GB"/>
    </w:rPr>
  </w:style>
  <w:style w:type="paragraph" w:customStyle="1" w:styleId="305">
    <w:name w:val="标题4，章节第四层"/>
    <w:basedOn w:val="1"/>
    <w:next w:val="1"/>
    <w:qFormat/>
    <w:uiPriority w:val="0"/>
    <w:pPr>
      <w:tabs>
        <w:tab w:val="left" w:pos="0"/>
      </w:tabs>
      <w:adjustRightInd/>
      <w:textAlignment w:val="auto"/>
      <w:outlineLvl w:val="3"/>
    </w:pPr>
    <w:rPr>
      <w:rFonts w:hAnsi="宋体" w:eastAsia="宋体"/>
      <w:b/>
      <w:kern w:val="2"/>
      <w:szCs w:val="24"/>
    </w:rPr>
  </w:style>
  <w:style w:type="paragraph" w:customStyle="1" w:styleId="30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07">
    <w:name w:val="样式 标题 1 + 四号 居中 段前: 12 磅 段后: 12 磅 行距: 单倍行距"/>
    <w:basedOn w:val="2"/>
    <w:qFormat/>
    <w:uiPriority w:val="0"/>
    <w:pPr>
      <w:numPr>
        <w:ilvl w:val="0"/>
        <w:numId w:val="1"/>
      </w:numPr>
      <w:spacing w:before="240" w:after="240" w:line="240" w:lineRule="auto"/>
      <w:jc w:val="center"/>
    </w:pPr>
    <w:rPr>
      <w:rFonts w:ascii="Times New Roman" w:eastAsia="宋体" w:cs="宋体"/>
      <w:sz w:val="28"/>
      <w:szCs w:val="20"/>
    </w:rPr>
  </w:style>
  <w:style w:type="paragraph" w:customStyle="1" w:styleId="308">
    <w:name w:val="样式 【自定义】正文缩进2字符 + 底端: (单实线 自动设置  1.5 磅 行宽)"/>
    <w:basedOn w:val="207"/>
    <w:qFormat/>
    <w:uiPriority w:val="0"/>
    <w:pPr>
      <w:pBdr>
        <w:bottom w:val="single" w:color="auto" w:sz="12" w:space="1"/>
      </w:pBdr>
    </w:pPr>
  </w:style>
  <w:style w:type="paragraph" w:customStyle="1" w:styleId="309">
    <w:name w:val="马刚标题4"/>
    <w:basedOn w:val="310"/>
    <w:next w:val="1"/>
    <w:qFormat/>
    <w:uiPriority w:val="0"/>
    <w:pPr>
      <w:tabs>
        <w:tab w:val="left" w:pos="567"/>
        <w:tab w:val="left" w:pos="735"/>
        <w:tab w:val="left" w:pos="1050"/>
      </w:tabs>
      <w:spacing w:before="100" w:after="40"/>
      <w:outlineLvl w:val="3"/>
    </w:pPr>
    <w:rPr>
      <w:b w:val="0"/>
    </w:rPr>
  </w:style>
  <w:style w:type="paragraph" w:customStyle="1" w:styleId="310">
    <w:name w:val="马刚标题3"/>
    <w:basedOn w:val="1"/>
    <w:next w:val="1"/>
    <w:qFormat/>
    <w:uiPriority w:val="0"/>
    <w:pPr>
      <w:keepNext/>
      <w:keepLines/>
      <w:tabs>
        <w:tab w:val="left" w:pos="567"/>
        <w:tab w:val="left" w:pos="735"/>
      </w:tabs>
      <w:adjustRightInd/>
      <w:spacing w:before="120" w:after="60" w:line="413" w:lineRule="auto"/>
      <w:ind w:left="567" w:hanging="567"/>
      <w:jc w:val="left"/>
      <w:textAlignment w:val="auto"/>
      <w:outlineLvl w:val="2"/>
    </w:pPr>
    <w:rPr>
      <w:rFonts w:ascii="黑体" w:hAnsi="Arial" w:eastAsia="黑体"/>
      <w:b/>
      <w:bCs/>
      <w:kern w:val="2"/>
      <w:szCs w:val="20"/>
    </w:rPr>
  </w:style>
  <w:style w:type="paragraph" w:customStyle="1" w:styleId="311">
    <w:name w:val="（一）"/>
    <w:basedOn w:val="148"/>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312">
    <w:name w:val="xl102"/>
    <w:basedOn w:val="1"/>
    <w:qFormat/>
    <w:uiPriority w:val="0"/>
    <w:pPr>
      <w:widowControl/>
      <w:pBdr>
        <w:righ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13">
    <w:name w:val="正文缩进2格 New"/>
    <w:basedOn w:val="295"/>
    <w:qFormat/>
    <w:uiPriority w:val="0"/>
    <w:pPr>
      <w:spacing w:line="600" w:lineRule="exact"/>
      <w:ind w:firstLine="639" w:firstLineChars="206"/>
    </w:pPr>
    <w:rPr>
      <w:rFonts w:ascii="仿宋_GB2312" w:hAnsi="宋体" w:eastAsia="仿宋_GB2312"/>
      <w:sz w:val="31"/>
      <w:szCs w:val="28"/>
    </w:rPr>
  </w:style>
  <w:style w:type="paragraph" w:customStyle="1" w:styleId="314">
    <w:name w:val="content_lineheight"/>
    <w:basedOn w:val="1"/>
    <w:qFormat/>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315">
    <w:name w:val="Char Char"/>
    <w:basedOn w:val="1"/>
    <w:qFormat/>
    <w:uiPriority w:val="0"/>
    <w:pPr>
      <w:adjustRightInd/>
      <w:spacing w:line="240" w:lineRule="auto"/>
      <w:textAlignment w:val="auto"/>
    </w:pPr>
    <w:rPr>
      <w:rFonts w:ascii="Tahoma" w:hAnsi="Tahoma" w:eastAsia="宋体"/>
      <w:kern w:val="2"/>
      <w:szCs w:val="20"/>
    </w:rPr>
  </w:style>
  <w:style w:type="paragraph" w:customStyle="1" w:styleId="316">
    <w:name w:val="Test2"/>
    <w:basedOn w:val="3"/>
    <w:qFormat/>
    <w:uiPriority w:val="0"/>
    <w:pPr>
      <w:widowControl/>
      <w:numPr>
        <w:ilvl w:val="0"/>
        <w:numId w:val="0"/>
      </w:numPr>
      <w:snapToGrid w:val="0"/>
      <w:spacing w:beforeLines="50" w:afterLines="50" w:line="480" w:lineRule="exact"/>
      <w:jc w:val="center"/>
      <w:textAlignment w:val="auto"/>
    </w:pPr>
    <w:rPr>
      <w:rFonts w:ascii="黑体"/>
      <w:snapToGrid w:val="0"/>
      <w:sz w:val="24"/>
      <w:szCs w:val="24"/>
    </w:rPr>
  </w:style>
  <w:style w:type="paragraph" w:customStyle="1" w:styleId="317">
    <w:name w:val="xl88"/>
    <w:basedOn w:val="1"/>
    <w:qFormat/>
    <w:uiPriority w:val="0"/>
    <w:pPr>
      <w:widowControl/>
      <w:pBdr>
        <w:top w:val="single" w:color="000000" w:sz="4" w:space="0"/>
        <w:left w:val="single" w:color="000000" w:sz="4" w:space="0"/>
        <w:bottom w:val="single" w:color="auto"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318">
    <w:name w:val="flType"/>
    <w:basedOn w:val="220"/>
    <w:qFormat/>
    <w:uiPriority w:val="0"/>
    <w:pPr>
      <w:spacing w:after="284"/>
    </w:pPr>
    <w:rPr>
      <w:rFonts w:eastAsia="宋体"/>
      <w:b w:val="0"/>
    </w:rPr>
  </w:style>
  <w:style w:type="paragraph" w:customStyle="1" w:styleId="319">
    <w:name w:val="Char Char1 Char1"/>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20">
    <w:name w:val="Char Char Char Char Char Char Char1"/>
    <w:basedOn w:val="1"/>
    <w:qFormat/>
    <w:uiPriority w:val="0"/>
    <w:pPr>
      <w:adjustRightInd/>
      <w:spacing w:line="240" w:lineRule="auto"/>
      <w:textAlignment w:val="auto"/>
    </w:pPr>
    <w:rPr>
      <w:rFonts w:ascii="Tahoma" w:hAnsi="Tahoma" w:eastAsia="宋体"/>
      <w:kern w:val="2"/>
      <w:szCs w:val="20"/>
    </w:rPr>
  </w:style>
  <w:style w:type="paragraph" w:customStyle="1" w:styleId="321">
    <w:name w:val="修订1"/>
    <w:semiHidden/>
    <w:qFormat/>
    <w:uiPriority w:val="99"/>
    <w:rPr>
      <w:rFonts w:ascii="华文楷体" w:hAnsi="华文楷体" w:eastAsia="华文楷体" w:cs="Times New Roman"/>
      <w:snapToGrid w:val="0"/>
      <w:sz w:val="21"/>
      <w:lang w:val="en-US" w:eastAsia="zh-CN" w:bidi="ar-SA"/>
    </w:rPr>
  </w:style>
  <w:style w:type="paragraph" w:customStyle="1" w:styleId="322">
    <w:name w:val="项目符号，二级"/>
    <w:basedOn w:val="229"/>
    <w:next w:val="229"/>
    <w:qFormat/>
    <w:uiPriority w:val="0"/>
    <w:pPr>
      <w:tabs>
        <w:tab w:val="left" w:pos="1211"/>
        <w:tab w:val="left" w:pos="1337"/>
      </w:tabs>
      <w:ind w:left="1337" w:right="-27" w:firstLine="480"/>
    </w:pPr>
    <w:rPr>
      <w:bCs w:val="0"/>
      <w:color w:val="000000"/>
      <w:sz w:val="24"/>
      <w:szCs w:val="24"/>
    </w:rPr>
  </w:style>
  <w:style w:type="paragraph" w:customStyle="1" w:styleId="323">
    <w:name w:val="样式 正文缩进2字符 + 五号 居中"/>
    <w:basedOn w:val="207"/>
    <w:qFormat/>
    <w:uiPriority w:val="0"/>
    <w:pPr>
      <w:spacing w:line="100" w:lineRule="atLeast"/>
      <w:ind w:firstLine="0" w:firstLineChars="0"/>
      <w:jc w:val="center"/>
    </w:pPr>
    <w:rPr>
      <w:sz w:val="21"/>
    </w:rPr>
  </w:style>
  <w:style w:type="paragraph" w:customStyle="1" w:styleId="324">
    <w:name w:val="xl8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customStyle="1" w:styleId="325">
    <w:name w:val="样式 标题 2第一章 标题 2Heading 2 HiddenHeading 2 CCBSheading 2H2h2..."/>
    <w:basedOn w:val="3"/>
    <w:qFormat/>
    <w:uiPriority w:val="0"/>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正文2"/>
    <w:basedOn w:val="1"/>
    <w:qFormat/>
    <w:uiPriority w:val="0"/>
    <w:pPr>
      <w:adjustRightInd/>
      <w:spacing w:before="156"/>
      <w:ind w:firstLine="510" w:firstLineChars="200"/>
      <w:textAlignment w:val="auto"/>
    </w:pPr>
    <w:rPr>
      <w:rFonts w:ascii="Times New Roman" w:eastAsia="宋体"/>
      <w:kern w:val="2"/>
      <w:szCs w:val="20"/>
    </w:rPr>
  </w:style>
  <w:style w:type="paragraph" w:customStyle="1" w:styleId="328">
    <w:name w:val="Char Char1"/>
    <w:basedOn w:val="1"/>
    <w:qFormat/>
    <w:uiPriority w:val="0"/>
    <w:pPr>
      <w:adjustRightInd/>
      <w:spacing w:line="240" w:lineRule="auto"/>
      <w:textAlignment w:val="auto"/>
    </w:pPr>
    <w:rPr>
      <w:rFonts w:ascii="Tahoma" w:hAnsi="Tahoma" w:eastAsia="宋体"/>
      <w:kern w:val="2"/>
      <w:szCs w:val="20"/>
    </w:rPr>
  </w:style>
  <w:style w:type="paragraph" w:customStyle="1" w:styleId="329">
    <w:name w:val="普通 (Web)"/>
    <w:basedOn w:val="1"/>
    <w:qFormat/>
    <w:uiPriority w:val="0"/>
    <w:pPr>
      <w:widowControl/>
      <w:adjustRightInd/>
      <w:spacing w:before="100" w:beforeAutospacing="1" w:after="100" w:afterAutospacing="1" w:line="240" w:lineRule="auto"/>
      <w:jc w:val="left"/>
      <w:textAlignment w:val="auto"/>
    </w:pPr>
    <w:rPr>
      <w:rFonts w:hAnsi="宋体" w:eastAsia="宋体"/>
      <w:szCs w:val="24"/>
    </w:rPr>
  </w:style>
  <w:style w:type="paragraph" w:customStyle="1" w:styleId="330">
    <w:name w:val="table_lines"/>
    <w:basedOn w:val="1"/>
    <w:qFormat/>
    <w:uiPriority w:val="0"/>
    <w:pPr>
      <w:widowControl/>
      <w:adjustRightInd/>
      <w:spacing w:line="240" w:lineRule="auto"/>
      <w:jc w:val="left"/>
      <w:textAlignment w:val="auto"/>
    </w:pPr>
    <w:rPr>
      <w:rFonts w:ascii="Times New Roman" w:eastAsia="宋体"/>
      <w:sz w:val="20"/>
      <w:szCs w:val="20"/>
      <w:lang w:val="de-DE" w:eastAsia="de-DE"/>
    </w:rPr>
  </w:style>
  <w:style w:type="paragraph" w:customStyle="1" w:styleId="331">
    <w:name w:val="xl25"/>
    <w:basedOn w:val="1"/>
    <w:qFormat/>
    <w:uiPriority w:val="0"/>
    <w:pPr>
      <w:widowControl/>
      <w:adjustRightInd/>
      <w:spacing w:before="100" w:beforeAutospacing="1" w:after="100" w:afterAutospacing="1" w:line="240" w:lineRule="auto"/>
      <w:jc w:val="center"/>
      <w:textAlignment w:val="center"/>
    </w:pPr>
    <w:rPr>
      <w:rFonts w:ascii="Arial Unicode MS" w:hAnsi="Arial Unicode MS" w:eastAsia="Arial Unicode MS" w:cs="Arial Unicode MS"/>
      <w:szCs w:val="24"/>
    </w:rPr>
  </w:style>
  <w:style w:type="paragraph" w:customStyle="1" w:styleId="33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3">
    <w:name w:val="xl10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b/>
      <w:bCs/>
      <w:szCs w:val="24"/>
    </w:rPr>
  </w:style>
  <w:style w:type="paragraph" w:customStyle="1" w:styleId="334">
    <w:name w:val="正文--表格内正文"/>
    <w:basedOn w:val="1"/>
    <w:qFormat/>
    <w:uiPriority w:val="0"/>
    <w:pPr>
      <w:adjustRightInd/>
      <w:spacing w:beforeLines="50" w:line="0" w:lineRule="atLeast"/>
      <w:jc w:val="center"/>
      <w:textAlignment w:val="auto"/>
    </w:pPr>
    <w:rPr>
      <w:rFonts w:hAnsi="宋体" w:eastAsia="宋体"/>
      <w:color w:val="000000"/>
      <w:kern w:val="2"/>
      <w:szCs w:val="24"/>
    </w:rPr>
  </w:style>
  <w:style w:type="paragraph" w:customStyle="1" w:styleId="335">
    <w:name w:val="TOC 标题1"/>
    <w:basedOn w:val="2"/>
    <w:next w:val="1"/>
    <w:qFormat/>
    <w:uiPriority w:val="39"/>
    <w:pPr>
      <w:widowControl/>
      <w:adjustRightInd/>
      <w:spacing w:before="480" w:after="0" w:line="276" w:lineRule="auto"/>
      <w:jc w:val="left"/>
      <w:textAlignment w:val="auto"/>
      <w:outlineLvl w:val="9"/>
    </w:pPr>
    <w:rPr>
      <w:rFonts w:ascii="Cambria" w:hAnsi="Cambria" w:eastAsia="宋体"/>
      <w:color w:val="365F91"/>
      <w:kern w:val="0"/>
      <w:sz w:val="28"/>
      <w:szCs w:val="28"/>
    </w:rPr>
  </w:style>
  <w:style w:type="paragraph" w:customStyle="1" w:styleId="336">
    <w:name w:val="正文 第一章"/>
    <w:basedOn w:val="1"/>
    <w:next w:val="233"/>
    <w:qFormat/>
    <w:uiPriority w:val="0"/>
    <w:pPr>
      <w:pageBreakBefore/>
      <w:numPr>
        <w:ilvl w:val="0"/>
        <w:numId w:val="13"/>
      </w:numPr>
      <w:spacing w:before="240" w:after="240" w:line="480" w:lineRule="auto"/>
      <w:jc w:val="center"/>
      <w:outlineLvl w:val="0"/>
    </w:pPr>
    <w:rPr>
      <w:rFonts w:hAnsi="宋体" w:eastAsia="宋体"/>
      <w:b/>
      <w:color w:val="000000"/>
      <w:sz w:val="36"/>
    </w:rPr>
  </w:style>
  <w:style w:type="paragraph" w:customStyle="1" w:styleId="337">
    <w:name w:val="样式 样式 标题 3H3sect1.2.3BOD 0Heading 3 - oldh3l3CTLevel 3 Head... +..."/>
    <w:basedOn w:val="1"/>
    <w:qFormat/>
    <w:uiPriority w:val="0"/>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338">
    <w:name w:val="xl9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Cs w:val="24"/>
    </w:rPr>
  </w:style>
  <w:style w:type="paragraph" w:customStyle="1" w:styleId="339">
    <w:name w:val="小四 段落 宋体 Char Char Char"/>
    <w:basedOn w:val="17"/>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40">
    <w:name w:val="正文空6格  a）"/>
    <w:basedOn w:val="1"/>
    <w:qFormat/>
    <w:uiPriority w:val="0"/>
    <w:pPr>
      <w:ind w:firstLine="1680" w:firstLineChars="600"/>
    </w:pPr>
    <w:rPr>
      <w:rFonts w:cs="宋体"/>
      <w:szCs w:val="20"/>
    </w:rPr>
  </w:style>
  <w:style w:type="paragraph" w:customStyle="1" w:styleId="341">
    <w:name w:val="一、投标人资质"/>
    <w:basedOn w:val="148"/>
    <w:qFormat/>
    <w:uiPriority w:val="0"/>
    <w:pPr>
      <w:numPr>
        <w:ilvl w:val="0"/>
        <w:numId w:val="16"/>
      </w:numPr>
      <w:tabs>
        <w:tab w:val="left" w:pos="680"/>
      </w:tabs>
      <w:adjustRightInd/>
      <w:spacing w:line="240" w:lineRule="auto"/>
      <w:ind w:left="567" w:hanging="567" w:firstLineChars="0"/>
      <w:textAlignment w:val="auto"/>
    </w:pPr>
    <w:rPr>
      <w:rFonts w:hAnsi="宋体"/>
      <w:kern w:val="2"/>
      <w:sz w:val="28"/>
      <w:szCs w:val="28"/>
    </w:rPr>
  </w:style>
  <w:style w:type="paragraph" w:customStyle="1" w:styleId="342">
    <w:name w:val="小四 段落 宋体 Char Char"/>
    <w:basedOn w:val="1"/>
    <w:qFormat/>
    <w:uiPriority w:val="0"/>
    <w:pPr>
      <w:adjustRightInd/>
      <w:ind w:firstLine="480" w:firstLineChars="200"/>
      <w:textAlignment w:val="auto"/>
    </w:pPr>
    <w:rPr>
      <w:rFonts w:hAnsi="宋体" w:eastAsia="宋体"/>
      <w:kern w:val="2"/>
      <w:szCs w:val="24"/>
    </w:rPr>
  </w:style>
  <w:style w:type="paragraph" w:customStyle="1" w:styleId="343">
    <w:name w:val="仿宋五号"/>
    <w:basedOn w:val="1"/>
    <w:qFormat/>
    <w:uiPriority w:val="0"/>
    <w:pPr>
      <w:jc w:val="center"/>
    </w:pPr>
    <w:rPr>
      <w:rFonts w:hAnsi="宋体" w:cs="宋体"/>
      <w:sz w:val="21"/>
      <w:szCs w:val="20"/>
    </w:rPr>
  </w:style>
  <w:style w:type="paragraph" w:customStyle="1" w:styleId="344">
    <w:name w:val="样式 样式 首行缩进:  2 字符 + 行距: 1.5 倍行距"/>
    <w:basedOn w:val="1"/>
    <w:qFormat/>
    <w:uiPriority w:val="0"/>
    <w:pPr>
      <w:adjustRightInd/>
      <w:ind w:firstLine="470" w:firstLineChars="196"/>
      <w:textAlignment w:val="auto"/>
    </w:pPr>
    <w:rPr>
      <w:rFonts w:ascii="Times New Roman" w:eastAsia="宋体"/>
      <w:kern w:val="2"/>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346">
    <w:name w:val="仿宋"/>
    <w:basedOn w:val="1"/>
    <w:qFormat/>
    <w:uiPriority w:val="0"/>
    <w:pPr>
      <w:jc w:val="center"/>
    </w:pPr>
    <w:rPr>
      <w:rFonts w:hAnsi="宋体" w:cs="宋体"/>
      <w:sz w:val="21"/>
      <w:szCs w:val="20"/>
    </w:rPr>
  </w:style>
  <w:style w:type="paragraph" w:customStyle="1" w:styleId="347">
    <w:name w:val="标准文本"/>
    <w:basedOn w:val="1"/>
    <w:qFormat/>
    <w:uiPriority w:val="0"/>
    <w:pPr>
      <w:adjustRightInd/>
      <w:ind w:firstLine="480" w:firstLineChars="200"/>
      <w:textAlignment w:val="auto"/>
    </w:pPr>
    <w:rPr>
      <w:rFonts w:ascii="Times New Roman" w:eastAsia="宋体" w:cs="宋体"/>
      <w:kern w:val="2"/>
      <w:szCs w:val="24"/>
    </w:rPr>
  </w:style>
  <w:style w:type="paragraph" w:customStyle="1" w:styleId="3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49">
    <w:name w:val="xl8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50">
    <w:name w:val="样式3"/>
    <w:basedOn w:val="1"/>
    <w:next w:val="1"/>
    <w:qFormat/>
    <w:uiPriority w:val="0"/>
    <w:pPr>
      <w:adjustRightInd/>
      <w:textAlignment w:val="auto"/>
    </w:pPr>
    <w:rPr>
      <w:rFonts w:ascii="Times New Roman" w:eastAsia="宋体"/>
      <w:kern w:val="2"/>
      <w:sz w:val="21"/>
      <w:szCs w:val="20"/>
    </w:rPr>
  </w:style>
  <w:style w:type="paragraph" w:customStyle="1" w:styleId="351">
    <w:name w:val="样式2"/>
    <w:basedOn w:val="1"/>
    <w:qFormat/>
    <w:uiPriority w:val="0"/>
    <w:pPr>
      <w:adjustRightInd/>
      <w:ind w:left="200" w:leftChars="200"/>
      <w:textAlignment w:val="auto"/>
    </w:pPr>
    <w:rPr>
      <w:rFonts w:hAnsi="宋体" w:eastAsia="宋体"/>
      <w:b/>
      <w:kern w:val="2"/>
      <w:szCs w:val="24"/>
    </w:rPr>
  </w:style>
  <w:style w:type="paragraph" w:customStyle="1" w:styleId="352">
    <w:name w:val="p0"/>
    <w:basedOn w:val="1"/>
    <w:qFormat/>
    <w:uiPriority w:val="0"/>
    <w:pPr>
      <w:widowControl/>
      <w:adjustRightInd/>
      <w:spacing w:line="240" w:lineRule="auto"/>
      <w:textAlignment w:val="auto"/>
    </w:pPr>
    <w:rPr>
      <w:rFonts w:ascii="Times New Roman" w:eastAsia="宋体"/>
      <w:sz w:val="21"/>
    </w:rPr>
  </w:style>
  <w:style w:type="paragraph" w:customStyle="1" w:styleId="353">
    <w:name w:val="正文表标题"/>
    <w:next w:val="326"/>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54">
    <w:name w:val="标题2"/>
    <w:basedOn w:val="3"/>
    <w:qFormat/>
    <w:uiPriority w:val="0"/>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355">
    <w:name w:val="xl101"/>
    <w:basedOn w:val="1"/>
    <w:qFormat/>
    <w:uiPriority w:val="0"/>
    <w:pPr>
      <w:widowControl/>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56">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7">
    <w:name w:val="日期 目录"/>
    <w:basedOn w:val="266"/>
    <w:qFormat/>
    <w:uiPriority w:val="0"/>
    <w:pPr>
      <w:jc w:val="center"/>
    </w:pPr>
  </w:style>
  <w:style w:type="paragraph" w:customStyle="1" w:styleId="358">
    <w:name w:val="标题3"/>
    <w:basedOn w:val="1"/>
    <w:next w:val="1"/>
    <w:qFormat/>
    <w:uiPriority w:val="0"/>
    <w:pPr>
      <w:autoSpaceDE w:val="0"/>
      <w:autoSpaceDN w:val="0"/>
      <w:adjustRightInd/>
      <w:snapToGrid w:val="0"/>
      <w:spacing w:line="590" w:lineRule="atLeast"/>
      <w:ind w:firstLine="624"/>
      <w:textAlignment w:val="auto"/>
    </w:pPr>
    <w:rPr>
      <w:rFonts w:ascii="方正黑体_GBK" w:eastAsia="方正黑体_GBK"/>
      <w:snapToGrid w:val="0"/>
      <w:sz w:val="32"/>
      <w:szCs w:val="32"/>
    </w:rPr>
  </w:style>
  <w:style w:type="paragraph" w:customStyle="1" w:styleId="359">
    <w:name w:val="正文 + 宋体"/>
    <w:basedOn w:val="1"/>
    <w:qFormat/>
    <w:uiPriority w:val="0"/>
    <w:pPr>
      <w:adjustRightInd/>
      <w:ind w:firstLine="420" w:firstLineChars="200"/>
      <w:textAlignment w:val="auto"/>
    </w:pPr>
    <w:rPr>
      <w:rFonts w:ascii="Times New Roman" w:eastAsia="宋体"/>
      <w:kern w:val="2"/>
      <w:sz w:val="21"/>
      <w:szCs w:val="24"/>
    </w:rPr>
  </w:style>
  <w:style w:type="paragraph" w:customStyle="1" w:styleId="36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center"/>
    </w:pPr>
    <w:rPr>
      <w:rFonts w:hAnsi="宋体" w:eastAsia="宋体" w:cs="宋体"/>
      <w:sz w:val="20"/>
      <w:szCs w:val="20"/>
    </w:rPr>
  </w:style>
  <w:style w:type="paragraph" w:styleId="361">
    <w:name w:val="No Spacing"/>
    <w:qFormat/>
    <w:uiPriority w:val="1"/>
    <w:pPr>
      <w:widowControl w:val="0"/>
      <w:jc w:val="both"/>
    </w:pPr>
    <w:rPr>
      <w:rFonts w:ascii="Times New Roman" w:hAnsi="Times New Roman" w:eastAsia="宋体" w:cs="System"/>
      <w:sz w:val="28"/>
      <w:lang w:val="en-US" w:eastAsia="zh-CN" w:bidi="ar-SA"/>
    </w:rPr>
  </w:style>
  <w:style w:type="paragraph" w:customStyle="1" w:styleId="362">
    <w:name w:val="标准小四"/>
    <w:basedOn w:val="1"/>
    <w:qFormat/>
    <w:uiPriority w:val="0"/>
    <w:pPr>
      <w:adjustRightInd/>
      <w:ind w:firstLine="480" w:firstLineChars="200"/>
      <w:textAlignment w:val="auto"/>
    </w:pPr>
    <w:rPr>
      <w:rFonts w:ascii="Arial" w:hAnsi="Arial" w:eastAsia="宋体"/>
      <w:kern w:val="2"/>
    </w:rPr>
  </w:style>
  <w:style w:type="paragraph" w:customStyle="1" w:styleId="363">
    <w:name w:val="Char Char Char Char Char Char Char Char Char1 Char"/>
    <w:basedOn w:val="21"/>
    <w:qFormat/>
    <w:uiPriority w:val="0"/>
    <w:pPr>
      <w:snapToGrid w:val="0"/>
      <w:textAlignment w:val="auto"/>
    </w:pPr>
    <w:rPr>
      <w:rFonts w:ascii="Times New Roman" w:eastAsia="楷体_GB2312"/>
      <w:kern w:val="2"/>
      <w:sz w:val="28"/>
      <w:szCs w:val="20"/>
    </w:rPr>
  </w:style>
  <w:style w:type="paragraph" w:customStyle="1" w:styleId="364">
    <w:name w:val="正文斜下划线"/>
    <w:basedOn w:val="207"/>
    <w:qFormat/>
    <w:uiPriority w:val="0"/>
    <w:pPr>
      <w:ind w:firstLine="560"/>
    </w:pPr>
    <w:rPr>
      <w:i/>
      <w:iCs/>
      <w:u w:val="single"/>
    </w:rPr>
  </w:style>
  <w:style w:type="paragraph" w:customStyle="1" w:styleId="365">
    <w:name w:val="条1"/>
    <w:basedOn w:val="1"/>
    <w:qFormat/>
    <w:uiPriority w:val="0"/>
    <w:pPr>
      <w:tabs>
        <w:tab w:val="left" w:pos="780"/>
      </w:tabs>
      <w:adjustRightInd/>
      <w:spacing w:before="156"/>
      <w:ind w:left="780" w:hanging="360"/>
      <w:textAlignment w:val="auto"/>
    </w:pPr>
    <w:rPr>
      <w:rFonts w:ascii="Times New Roman" w:eastAsia="黑体"/>
      <w:kern w:val="2"/>
      <w:szCs w:val="20"/>
    </w:rPr>
  </w:style>
  <w:style w:type="paragraph" w:customStyle="1" w:styleId="366">
    <w:name w:val="方案正文"/>
    <w:basedOn w:val="1"/>
    <w:qFormat/>
    <w:uiPriority w:val="0"/>
    <w:pPr>
      <w:adjustRightInd/>
      <w:spacing w:before="156"/>
      <w:ind w:firstLine="359" w:firstLineChars="171"/>
      <w:jc w:val="left"/>
      <w:textAlignment w:val="auto"/>
    </w:pPr>
    <w:rPr>
      <w:rFonts w:ascii="Arial" w:hAnsi="Arial" w:eastAsia="宋体" w:cs="宋体"/>
      <w:kern w:val="2"/>
    </w:rPr>
  </w:style>
  <w:style w:type="paragraph" w:customStyle="1" w:styleId="367">
    <w:name w:val="标题1"/>
    <w:basedOn w:val="1"/>
    <w:next w:val="1"/>
    <w:qFormat/>
    <w:uiPriority w:val="0"/>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napToGrid w:val="0"/>
      <w:sz w:val="44"/>
      <w:szCs w:val="20"/>
    </w:rPr>
  </w:style>
  <w:style w:type="paragraph" w:customStyle="1" w:styleId="368">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369">
    <w:name w:val="表格内容"/>
    <w:basedOn w:val="1"/>
    <w:qFormat/>
    <w:uiPriority w:val="0"/>
    <w:pPr>
      <w:spacing w:line="240" w:lineRule="auto"/>
      <w:jc w:val="center"/>
    </w:pPr>
    <w:rPr>
      <w:sz w:val="21"/>
    </w:rPr>
  </w:style>
  <w:style w:type="paragraph" w:customStyle="1" w:styleId="370">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371">
    <w:name w:val="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372">
    <w:name w:val="Char3"/>
    <w:basedOn w:val="21"/>
    <w:qFormat/>
    <w:uiPriority w:val="0"/>
    <w:pPr>
      <w:adjustRightInd/>
      <w:spacing w:line="240" w:lineRule="auto"/>
      <w:textAlignment w:val="auto"/>
    </w:pPr>
    <w:rPr>
      <w:rFonts w:ascii="Tahoma" w:hAnsi="Tahoma" w:eastAsia="宋体"/>
      <w:kern w:val="2"/>
      <w:szCs w:val="24"/>
    </w:rPr>
  </w:style>
  <w:style w:type="paragraph" w:customStyle="1" w:styleId="373">
    <w:name w:val="xl27"/>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auto"/>
    </w:pPr>
    <w:rPr>
      <w:rFonts w:hAnsi="宋体" w:eastAsia="宋体"/>
      <w:szCs w:val="24"/>
    </w:rPr>
  </w:style>
  <w:style w:type="paragraph" w:customStyle="1" w:styleId="374">
    <w:name w:val="7.10表格"/>
    <w:basedOn w:val="1"/>
    <w:qFormat/>
    <w:uiPriority w:val="0"/>
    <w:pPr>
      <w:spacing w:line="240" w:lineRule="auto"/>
      <w:jc w:val="center"/>
    </w:pPr>
    <w:rPr>
      <w:rFonts w:hAnsi="宋体" w:cs="宋体"/>
      <w:szCs w:val="20"/>
    </w:rPr>
  </w:style>
  <w:style w:type="paragraph" w:customStyle="1" w:styleId="375">
    <w:name w:val="表蕊"/>
    <w:basedOn w:val="1"/>
    <w:qFormat/>
    <w:uiPriority w:val="0"/>
    <w:pPr>
      <w:spacing w:line="320" w:lineRule="atLeast"/>
      <w:jc w:val="left"/>
    </w:pPr>
    <w:rPr>
      <w:rFonts w:ascii="Times New Roman" w:eastAsia="楷体_GB2312"/>
      <w:spacing w:val="-10"/>
      <w:sz w:val="21"/>
      <w:szCs w:val="20"/>
    </w:rPr>
  </w:style>
  <w:style w:type="paragraph" w:customStyle="1" w:styleId="376">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37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379">
    <w:name w:val="xl87"/>
    <w:basedOn w:val="1"/>
    <w:qFormat/>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380">
    <w:name w:val="二级条标题"/>
    <w:basedOn w:val="1"/>
    <w:next w:val="326"/>
    <w:qFormat/>
    <w:uiPriority w:val="0"/>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381">
    <w:name w:val="章标题"/>
    <w:next w:val="326"/>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82">
    <w:name w:val="xl29"/>
    <w:basedOn w:val="1"/>
    <w:qFormat/>
    <w:uiPriority w:val="0"/>
    <w:pPr>
      <w:widowControl/>
      <w:pBdr>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383">
    <w:name w:val="默认段落字体 Para Char"/>
    <w:basedOn w:val="1"/>
    <w:qFormat/>
    <w:uiPriority w:val="0"/>
    <w:pPr>
      <w:textAlignment w:val="auto"/>
    </w:pPr>
    <w:rPr>
      <w:rFonts w:ascii="Times New Roman" w:eastAsia="宋体"/>
      <w:szCs w:val="24"/>
    </w:rPr>
  </w:style>
  <w:style w:type="paragraph" w:customStyle="1" w:styleId="384">
    <w:name w:val="Char Char Char Char"/>
    <w:basedOn w:val="21"/>
    <w:qFormat/>
    <w:uiPriority w:val="0"/>
    <w:pPr>
      <w:snapToGrid w:val="0"/>
      <w:textAlignment w:val="auto"/>
    </w:pPr>
    <w:rPr>
      <w:rFonts w:ascii="Tahoma" w:hAnsi="Tahoma" w:eastAsia="宋体"/>
      <w:kern w:val="2"/>
      <w:szCs w:val="24"/>
    </w:rPr>
  </w:style>
  <w:style w:type="paragraph" w:customStyle="1" w:styleId="385">
    <w:name w:val="样式 加点正文 + 段前: 0.5 行 段后: 0.5 行1"/>
    <w:basedOn w:val="1"/>
    <w:qFormat/>
    <w:uiPriority w:val="0"/>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386">
    <w:name w:val="font7"/>
    <w:basedOn w:val="1"/>
    <w:qFormat/>
    <w:uiPriority w:val="0"/>
    <w:pPr>
      <w:widowControl/>
      <w:adjustRightInd/>
      <w:spacing w:before="100" w:beforeAutospacing="1" w:after="100" w:afterAutospacing="1" w:line="240" w:lineRule="auto"/>
      <w:jc w:val="left"/>
      <w:textAlignment w:val="auto"/>
    </w:pPr>
    <w:rPr>
      <w:rFonts w:hint="eastAsia" w:hAnsi="宋体" w:eastAsia="宋体"/>
      <w:sz w:val="18"/>
      <w:szCs w:val="18"/>
    </w:rPr>
  </w:style>
  <w:style w:type="paragraph" w:customStyle="1" w:styleId="387">
    <w:name w:val="Char Char Char Char Char Char Char Char2"/>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388">
    <w:name w:val="tableau"/>
    <w:basedOn w:val="1"/>
    <w:qFormat/>
    <w:uiPriority w:val="0"/>
    <w:pPr>
      <w:widowControl/>
      <w:adjustRightInd/>
      <w:spacing w:before="20" w:after="20" w:line="240" w:lineRule="auto"/>
      <w:jc w:val="center"/>
      <w:textAlignment w:val="auto"/>
    </w:pPr>
    <w:rPr>
      <w:rFonts w:ascii="Arial" w:hAnsi="Arial" w:eastAsia="宋体"/>
      <w:sz w:val="16"/>
      <w:szCs w:val="20"/>
      <w:lang w:val="en-GB" w:eastAsia="en-US"/>
    </w:rPr>
  </w:style>
  <w:style w:type="paragraph" w:customStyle="1" w:styleId="389">
    <w:name w:val="纯文本2"/>
    <w:basedOn w:val="1"/>
    <w:qFormat/>
    <w:uiPriority w:val="0"/>
    <w:pPr>
      <w:spacing w:line="240" w:lineRule="auto"/>
    </w:pPr>
    <w:rPr>
      <w:rFonts w:hAnsi="Courier New" w:eastAsia="楷体_GB2312"/>
      <w:kern w:val="2"/>
      <w:szCs w:val="20"/>
    </w:rPr>
  </w:style>
  <w:style w:type="paragraph" w:customStyle="1" w:styleId="390">
    <w:name w:val="retrait3"/>
    <w:basedOn w:val="1"/>
    <w:qFormat/>
    <w:uiPriority w:val="0"/>
    <w:pPr>
      <w:widowControl/>
      <w:adjustRightInd/>
      <w:spacing w:before="20" w:after="20" w:line="240" w:lineRule="auto"/>
      <w:ind w:left="851"/>
      <w:jc w:val="left"/>
      <w:textAlignment w:val="auto"/>
    </w:pPr>
    <w:rPr>
      <w:rFonts w:ascii="Arial" w:hAnsi="Arial" w:eastAsia="宋体"/>
      <w:szCs w:val="20"/>
      <w:lang w:val="en-GB"/>
    </w:rPr>
  </w:style>
  <w:style w:type="paragraph" w:customStyle="1" w:styleId="391">
    <w:name w:val="表格内文字"/>
    <w:basedOn w:val="1"/>
    <w:qFormat/>
    <w:uiPriority w:val="0"/>
    <w:pPr>
      <w:adjustRightInd/>
      <w:spacing w:line="300" w:lineRule="atLeast"/>
      <w:textAlignment w:val="auto"/>
    </w:pPr>
    <w:rPr>
      <w:rFonts w:ascii="Times New Roman" w:eastAsia="宋体"/>
      <w:kern w:val="2"/>
      <w:sz w:val="18"/>
      <w:szCs w:val="24"/>
    </w:rPr>
  </w:style>
  <w:style w:type="paragraph" w:customStyle="1" w:styleId="392">
    <w:name w:val="列出段落2"/>
    <w:basedOn w:val="1"/>
    <w:qFormat/>
    <w:uiPriority w:val="0"/>
    <w:pPr>
      <w:widowControl/>
      <w:adjustRightInd/>
      <w:spacing w:line="240" w:lineRule="auto"/>
      <w:ind w:left="720"/>
      <w:contextualSpacing/>
      <w:jc w:val="left"/>
      <w:textAlignment w:val="auto"/>
    </w:pPr>
    <w:rPr>
      <w:rFonts w:ascii="Arial" w:hAnsi="Arial" w:eastAsia="黑体"/>
      <w:szCs w:val="24"/>
      <w:lang w:eastAsia="en-US"/>
    </w:rPr>
  </w:style>
  <w:style w:type="paragraph" w:customStyle="1" w:styleId="393">
    <w:name w:val="Char Char Char Char Char Char Char Char Char 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394">
    <w:name w:val="xl24"/>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240" w:lineRule="auto"/>
      <w:jc w:val="center"/>
      <w:textAlignment w:val="bottom"/>
    </w:pPr>
    <w:rPr>
      <w:rFonts w:hAnsi="宋体" w:eastAsia="宋体"/>
      <w:szCs w:val="24"/>
    </w:rPr>
  </w:style>
  <w:style w:type="paragraph" w:customStyle="1" w:styleId="395">
    <w:name w:val="小四 段落 宋体"/>
    <w:basedOn w:val="17"/>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396">
    <w:name w:val="Char Char Char Char Char Char Char"/>
    <w:basedOn w:val="1"/>
    <w:qFormat/>
    <w:uiPriority w:val="0"/>
    <w:pPr>
      <w:adjustRightInd/>
      <w:spacing w:line="240" w:lineRule="auto"/>
      <w:jc w:val="left"/>
      <w:textAlignment w:val="auto"/>
    </w:pPr>
    <w:rPr>
      <w:rFonts w:ascii="Tahoma" w:hAnsi="Tahoma" w:eastAsia="宋体"/>
      <w:kern w:val="2"/>
      <w:szCs w:val="20"/>
    </w:rPr>
  </w:style>
  <w:style w:type="paragraph" w:customStyle="1" w:styleId="397">
    <w:name w:val="标题 4_0"/>
    <w:basedOn w:val="291"/>
    <w:next w:val="292"/>
    <w:qFormat/>
    <w:uiPriority w:val="0"/>
    <w:pPr>
      <w:outlineLvl w:val="3"/>
    </w:pPr>
    <w:rPr>
      <w:rFonts w:ascii="Calibri" w:hAnsi="Calibri"/>
    </w:rPr>
  </w:style>
  <w:style w:type="paragraph" w:customStyle="1" w:styleId="398">
    <w:name w:val="xl100"/>
    <w:basedOn w:val="1"/>
    <w:qFormat/>
    <w:uiPriority w:val="0"/>
    <w:pPr>
      <w:widowControl/>
      <w:pBdr>
        <w:left w:val="single" w:color="auto" w:sz="4" w:space="0"/>
      </w:pBdr>
      <w:adjustRightInd/>
      <w:spacing w:before="100" w:beforeAutospacing="1" w:after="100" w:afterAutospacing="1" w:line="240" w:lineRule="auto"/>
      <w:jc w:val="left"/>
      <w:textAlignment w:val="center"/>
    </w:pPr>
    <w:rPr>
      <w:rFonts w:hAnsi="宋体" w:eastAsia="宋体" w:cs="宋体"/>
      <w:b/>
      <w:bCs/>
      <w:sz w:val="20"/>
      <w:szCs w:val="20"/>
    </w:rPr>
  </w:style>
  <w:style w:type="paragraph" w:customStyle="1" w:styleId="399">
    <w:name w:val="Char Char Char Char Char Char Char Char Char Char Char1 Char Char Char1"/>
    <w:basedOn w:val="1"/>
    <w:qFormat/>
    <w:uiPriority w:val="0"/>
    <w:pPr>
      <w:adjustRightInd/>
      <w:spacing w:line="240" w:lineRule="auto"/>
      <w:ind w:firstLine="200" w:firstLineChars="200"/>
      <w:jc w:val="left"/>
      <w:textAlignment w:val="auto"/>
    </w:pPr>
    <w:rPr>
      <w:rFonts w:ascii="Times New Roman" w:eastAsia="宋体"/>
      <w:kern w:val="2"/>
      <w:sz w:val="21"/>
    </w:rPr>
  </w:style>
  <w:style w:type="paragraph" w:customStyle="1" w:styleId="400">
    <w:name w:val="小四 段落 宋体 Char Char Char Char"/>
    <w:basedOn w:val="1"/>
    <w:qFormat/>
    <w:uiPriority w:val="0"/>
    <w:pPr>
      <w:adjustRightInd/>
      <w:ind w:right="-33" w:firstLine="480" w:firstLineChars="200"/>
      <w:jc w:val="left"/>
      <w:textAlignment w:val="auto"/>
    </w:pPr>
    <w:rPr>
      <w:rFonts w:ascii="Times New Roman" w:eastAsia="宋体"/>
      <w:kern w:val="2"/>
      <w:szCs w:val="24"/>
    </w:rPr>
  </w:style>
  <w:style w:type="paragraph" w:customStyle="1" w:styleId="4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2">
    <w:name w:val="正文1"/>
    <w:basedOn w:val="1"/>
    <w:next w:val="1"/>
    <w:qFormat/>
    <w:uiPriority w:val="0"/>
    <w:pPr>
      <w:adjustRightInd/>
      <w:spacing w:before="156"/>
      <w:ind w:firstLine="510" w:firstLineChars="200"/>
      <w:textAlignment w:val="auto"/>
    </w:pPr>
    <w:rPr>
      <w:rFonts w:ascii="Times New Roman" w:eastAsia="宋体"/>
      <w:kern w:val="2"/>
      <w:szCs w:val="20"/>
    </w:rPr>
  </w:style>
  <w:style w:type="paragraph" w:customStyle="1" w:styleId="403">
    <w:name w:val="xl10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left"/>
      <w:textAlignment w:val="auto"/>
    </w:pPr>
    <w:rPr>
      <w:rFonts w:hAnsi="宋体" w:eastAsia="宋体" w:cs="宋体"/>
      <w:szCs w:val="24"/>
    </w:rPr>
  </w:style>
  <w:style w:type="paragraph" w:customStyle="1" w:styleId="404">
    <w:name w:val="xl7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05">
    <w:name w:val="Char2"/>
    <w:basedOn w:val="1"/>
    <w:qFormat/>
    <w:uiPriority w:val="0"/>
    <w:pPr>
      <w:adjustRightInd/>
      <w:spacing w:afterLines="50"/>
      <w:textAlignment w:val="auto"/>
    </w:pPr>
    <w:rPr>
      <w:rFonts w:ascii="Tahoma" w:hAnsi="Tahoma" w:eastAsia="宋体"/>
      <w:kern w:val="2"/>
      <w:szCs w:val="20"/>
    </w:rPr>
  </w:style>
  <w:style w:type="paragraph" w:customStyle="1" w:styleId="406">
    <w:name w:val="摘要"/>
    <w:basedOn w:val="1"/>
    <w:qFormat/>
    <w:uiPriority w:val="0"/>
    <w:pPr>
      <w:jc w:val="center"/>
    </w:pPr>
    <w:rPr>
      <w:rFonts w:ascii="黑体" w:eastAsia="黑体" w:cs="宋体"/>
      <w:sz w:val="30"/>
      <w:szCs w:val="20"/>
    </w:rPr>
  </w:style>
  <w:style w:type="paragraph" w:customStyle="1" w:styleId="40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08">
    <w:name w:val="xl7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09">
    <w:name w:val="小四 段落 宋体 Char"/>
    <w:basedOn w:val="17"/>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410">
    <w:name w:val="xl28"/>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line="240" w:lineRule="auto"/>
      <w:jc w:val="left"/>
      <w:textAlignment w:val="auto"/>
    </w:pPr>
    <w:rPr>
      <w:rFonts w:hAnsi="宋体" w:eastAsia="宋体"/>
      <w:szCs w:val="24"/>
    </w:rPr>
  </w:style>
  <w:style w:type="paragraph" w:customStyle="1" w:styleId="41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12">
    <w:name w:val="样式 正文缩进2字符 + 小五 居中"/>
    <w:basedOn w:val="207"/>
    <w:qFormat/>
    <w:uiPriority w:val="0"/>
    <w:pPr>
      <w:spacing w:line="100" w:lineRule="atLeast"/>
      <w:ind w:firstLine="0" w:firstLineChars="0"/>
      <w:jc w:val="center"/>
    </w:pPr>
    <w:rPr>
      <w:sz w:val="18"/>
    </w:rPr>
  </w:style>
  <w:style w:type="paragraph" w:customStyle="1" w:styleId="413">
    <w:name w:val="xl8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14">
    <w:name w:val="Char Char1 Char"/>
    <w:basedOn w:val="1"/>
    <w:qFormat/>
    <w:uiPriority w:val="0"/>
    <w:pPr>
      <w:widowControl/>
      <w:adjustRightInd/>
      <w:spacing w:after="160" w:line="240" w:lineRule="exact"/>
      <w:jc w:val="left"/>
      <w:textAlignment w:val="auto"/>
    </w:pPr>
    <w:rPr>
      <w:rFonts w:ascii="Verdana" w:hAnsi="Verdana" w:eastAsia="宋体"/>
      <w:sz w:val="20"/>
      <w:szCs w:val="20"/>
      <w:lang w:eastAsia="en-US"/>
    </w:rPr>
  </w:style>
  <w:style w:type="paragraph" w:customStyle="1" w:styleId="415">
    <w:name w:val="样式"/>
    <w:basedOn w:val="1"/>
    <w:qFormat/>
    <w:uiPriority w:val="0"/>
    <w:pPr>
      <w:autoSpaceDE w:val="0"/>
      <w:autoSpaceDN w:val="0"/>
      <w:adjustRightInd/>
      <w:snapToGrid w:val="0"/>
      <w:spacing w:before="120" w:after="120"/>
      <w:textAlignment w:val="auto"/>
    </w:pPr>
    <w:rPr>
      <w:rFonts w:eastAsia="宋体"/>
      <w:kern w:val="2"/>
      <w:szCs w:val="20"/>
    </w:rPr>
  </w:style>
  <w:style w:type="paragraph" w:customStyle="1" w:styleId="416">
    <w:name w:val="正文 首行缩进:  2 字符 Char"/>
    <w:basedOn w:val="1"/>
    <w:qFormat/>
    <w:uiPriority w:val="0"/>
    <w:pPr>
      <w:adjustRightInd/>
      <w:ind w:firstLine="480"/>
      <w:textAlignment w:val="auto"/>
    </w:pPr>
    <w:rPr>
      <w:rFonts w:ascii="Times New Roman" w:eastAsia="宋体" w:cs="宋体"/>
      <w:kern w:val="2"/>
      <w:szCs w:val="20"/>
    </w:rPr>
  </w:style>
  <w:style w:type="paragraph" w:customStyle="1" w:styleId="417">
    <w:name w:val="xl8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Cs w:val="24"/>
    </w:rPr>
  </w:style>
  <w:style w:type="paragraph" w:customStyle="1" w:styleId="418">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419">
    <w:name w:val="Char Char Char Char Char Char Char Char Char Char Char Char Char Char Char Char Char Char Char Char Char"/>
    <w:basedOn w:val="1"/>
    <w:qFormat/>
    <w:uiPriority w:val="0"/>
    <w:pPr>
      <w:adjustRightInd/>
      <w:spacing w:line="240" w:lineRule="auto"/>
      <w:textAlignment w:val="auto"/>
    </w:pPr>
    <w:rPr>
      <w:rFonts w:ascii="Tahoma" w:hAnsi="Tahoma" w:eastAsia="宋体"/>
      <w:kern w:val="2"/>
      <w:szCs w:val="20"/>
    </w:rPr>
  </w:style>
  <w:style w:type="paragraph" w:customStyle="1" w:styleId="420">
    <w:name w:val="部分1"/>
    <w:basedOn w:val="1"/>
    <w:qFormat/>
    <w:uiPriority w:val="0"/>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421">
    <w:name w:val="大标题"/>
    <w:basedOn w:val="1"/>
    <w:next w:val="1"/>
    <w:qFormat/>
    <w:uiPriority w:val="0"/>
    <w:pPr>
      <w:pageBreakBefore/>
      <w:spacing w:line="720" w:lineRule="auto"/>
      <w:jc w:val="center"/>
      <w:outlineLvl w:val="0"/>
    </w:pPr>
    <w:rPr>
      <w:rFonts w:ascii="黑体" w:eastAsia="黑体"/>
      <w:sz w:val="32"/>
      <w:szCs w:val="30"/>
    </w:rPr>
  </w:style>
  <w:style w:type="paragraph" w:customStyle="1" w:styleId="422">
    <w:name w:val="封面"/>
    <w:basedOn w:val="227"/>
    <w:qFormat/>
    <w:uiPriority w:val="0"/>
    <w:pPr>
      <w:spacing w:line="480" w:lineRule="auto"/>
    </w:pPr>
    <w:rPr>
      <w:rFonts w:eastAsia="楷体"/>
      <w:bCs/>
    </w:rPr>
  </w:style>
  <w:style w:type="paragraph" w:customStyle="1" w:styleId="423">
    <w:name w:val="7"/>
    <w:basedOn w:val="1"/>
    <w:next w:val="71"/>
    <w:qFormat/>
    <w:uiPriority w:val="0"/>
    <w:pPr>
      <w:widowControl/>
      <w:adjustRightInd/>
      <w:spacing w:before="100" w:beforeAutospacing="1" w:after="100" w:afterAutospacing="1" w:line="240" w:lineRule="auto"/>
      <w:jc w:val="left"/>
      <w:textAlignment w:val="auto"/>
    </w:pPr>
    <w:rPr>
      <w:rFonts w:hAnsi="宋体" w:eastAsia="宋体"/>
      <w:szCs w:val="20"/>
    </w:rPr>
  </w:style>
  <w:style w:type="paragraph" w:customStyle="1" w:styleId="424">
    <w:name w:val="4"/>
    <w:basedOn w:val="1"/>
    <w:next w:val="62"/>
    <w:qFormat/>
    <w:uiPriority w:val="0"/>
    <w:pPr>
      <w:adjustRightInd/>
      <w:ind w:firstLine="420"/>
      <w:textAlignment w:val="auto"/>
    </w:pPr>
    <w:rPr>
      <w:rFonts w:ascii="Times New Roman" w:eastAsia="宋体"/>
      <w:color w:val="FF0000"/>
      <w:kern w:val="2"/>
      <w:szCs w:val="24"/>
    </w:rPr>
  </w:style>
  <w:style w:type="paragraph" w:customStyle="1" w:styleId="42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标题1，章节第一层"/>
    <w:basedOn w:val="229"/>
    <w:next w:val="229"/>
    <w:qFormat/>
    <w:uiPriority w:val="0"/>
    <w:pPr>
      <w:tabs>
        <w:tab w:val="left" w:pos="693"/>
      </w:tabs>
      <w:spacing w:beforeLines="0"/>
      <w:ind w:left="482"/>
      <w:outlineLvl w:val="0"/>
    </w:pPr>
    <w:rPr>
      <w:color w:val="000000"/>
      <w:sz w:val="24"/>
      <w:szCs w:val="24"/>
    </w:rPr>
  </w:style>
  <w:style w:type="paragraph" w:customStyle="1" w:styleId="428">
    <w:name w:val="公文正文"/>
    <w:basedOn w:val="28"/>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429">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430">
    <w:name w:val="插图"/>
    <w:basedOn w:val="1"/>
    <w:qFormat/>
    <w:uiPriority w:val="0"/>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431">
    <w:name w:val="xl86"/>
    <w:basedOn w:val="1"/>
    <w:qFormat/>
    <w:uiPriority w:val="0"/>
    <w:pPr>
      <w:widowControl/>
      <w:pBdr>
        <w:top w:val="single" w:color="000000" w:sz="4" w:space="0"/>
        <w:left w:val="single" w:color="000000" w:sz="4" w:space="0"/>
        <w:bottom w:val="single" w:color="000000" w:sz="4" w:space="0"/>
        <w:right w:val="single" w:color="000000" w:sz="4" w:space="0"/>
      </w:pBdr>
      <w:adjustRightInd/>
      <w:spacing w:before="100" w:beforeAutospacing="1" w:after="100" w:afterAutospacing="1" w:line="240" w:lineRule="auto"/>
      <w:jc w:val="left"/>
      <w:textAlignment w:val="center"/>
    </w:pPr>
    <w:rPr>
      <w:rFonts w:hAnsi="宋体" w:eastAsia="宋体" w:cs="宋体"/>
      <w:color w:val="000000"/>
      <w:sz w:val="20"/>
      <w:szCs w:val="20"/>
    </w:rPr>
  </w:style>
  <w:style w:type="paragraph" w:customStyle="1" w:styleId="432">
    <w:name w:val="公文标题 2"/>
    <w:basedOn w:val="1"/>
    <w:next w:val="428"/>
    <w:qFormat/>
    <w:uiPriority w:val="0"/>
    <w:pPr>
      <w:adjustRightInd/>
      <w:spacing w:line="240" w:lineRule="auto"/>
      <w:textAlignment w:val="auto"/>
      <w:outlineLvl w:val="1"/>
    </w:pPr>
    <w:rPr>
      <w:rFonts w:ascii="仿宋_GB2312" w:hAnsi="宋体" w:eastAsia="仿宋_GB2312"/>
      <w:kern w:val="28"/>
      <w:szCs w:val="24"/>
    </w:rPr>
  </w:style>
  <w:style w:type="paragraph" w:customStyle="1" w:styleId="433">
    <w:name w:val="a0"/>
    <w:basedOn w:val="1"/>
    <w:qFormat/>
    <w:uiPriority w:val="0"/>
    <w:pPr>
      <w:widowControl/>
      <w:adjustRightInd/>
      <w:spacing w:before="100" w:beforeAutospacing="1" w:after="100" w:afterAutospacing="1" w:line="240" w:lineRule="auto"/>
      <w:textAlignment w:val="auto"/>
    </w:pPr>
    <w:rPr>
      <w:rFonts w:hAnsi="宋体" w:eastAsia="宋体" w:cs="宋体"/>
      <w:szCs w:val="24"/>
    </w:rPr>
  </w:style>
  <w:style w:type="paragraph" w:customStyle="1" w:styleId="434">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adjustRightInd/>
      <w:spacing w:before="100" w:beforeAutospacing="1" w:after="100" w:afterAutospacing="1" w:line="240" w:lineRule="auto"/>
      <w:jc w:val="center"/>
      <w:textAlignment w:val="center"/>
    </w:pPr>
    <w:rPr>
      <w:rFonts w:hAnsi="宋体" w:eastAsia="宋体" w:cs="宋体"/>
      <w:color w:val="000000"/>
      <w:sz w:val="20"/>
      <w:szCs w:val="20"/>
    </w:rPr>
  </w:style>
  <w:style w:type="paragraph" w:customStyle="1" w:styleId="435">
    <w:name w:val="xl104"/>
    <w:basedOn w:val="1"/>
    <w:qFormat/>
    <w:uiPriority w:val="0"/>
    <w:pPr>
      <w:widowControl/>
      <w:pBdr>
        <w:bottom w:val="single" w:color="auto" w:sz="4" w:space="0"/>
      </w:pBdr>
      <w:adjustRightInd/>
      <w:spacing w:before="100" w:beforeAutospacing="1" w:after="100" w:afterAutospacing="1" w:line="240" w:lineRule="auto"/>
      <w:jc w:val="center"/>
      <w:textAlignment w:val="center"/>
    </w:pPr>
    <w:rPr>
      <w:rFonts w:hAnsi="宋体" w:eastAsia="宋体" w:cs="宋体"/>
      <w:b/>
      <w:bCs/>
      <w:sz w:val="32"/>
      <w:szCs w:val="32"/>
    </w:rPr>
  </w:style>
  <w:style w:type="paragraph" w:customStyle="1" w:styleId="436">
    <w:name w:val="三级标题"/>
    <w:basedOn w:val="1"/>
    <w:qFormat/>
    <w:uiPriority w:val="0"/>
    <w:pPr>
      <w:keepNext/>
      <w:keepLines/>
      <w:tabs>
        <w:tab w:val="left" w:pos="420"/>
        <w:tab w:val="left" w:pos="851"/>
        <w:tab w:val="left" w:pos="1304"/>
      </w:tabs>
      <w:snapToGrid w:val="0"/>
      <w:spacing w:line="300" w:lineRule="auto"/>
      <w:outlineLvl w:val="2"/>
    </w:pPr>
    <w:rPr>
      <w:rFonts w:ascii="仿宋_GB2312" w:hAnsi="Arial" w:eastAsia="仿宋_GB2312"/>
      <w:b/>
      <w:bCs/>
      <w:szCs w:val="28"/>
    </w:rPr>
  </w:style>
  <w:style w:type="paragraph" w:customStyle="1" w:styleId="43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sz w:val="20"/>
      <w:szCs w:val="20"/>
    </w:rPr>
  </w:style>
  <w:style w:type="paragraph" w:customStyle="1" w:styleId="438">
    <w:name w:val="Char Char Char Char1"/>
    <w:basedOn w:val="1"/>
    <w:qFormat/>
    <w:uiPriority w:val="0"/>
    <w:pPr>
      <w:widowControl/>
      <w:adjustRightInd/>
      <w:spacing w:after="160" w:line="240" w:lineRule="exact"/>
      <w:jc w:val="center"/>
      <w:textAlignment w:val="auto"/>
    </w:pPr>
    <w:rPr>
      <w:rFonts w:ascii="黑体" w:hAnsi="Verdana" w:eastAsia="黑体"/>
      <w:sz w:val="32"/>
      <w:szCs w:val="32"/>
      <w:lang w:eastAsia="en-US"/>
    </w:rPr>
  </w:style>
  <w:style w:type="paragraph" w:customStyle="1" w:styleId="439">
    <w:name w:val="xl7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40">
    <w:name w:val="样式 正文缩进2字符 + 五号 居中1"/>
    <w:basedOn w:val="207"/>
    <w:qFormat/>
    <w:uiPriority w:val="0"/>
    <w:pPr>
      <w:spacing w:line="240" w:lineRule="auto"/>
      <w:ind w:firstLine="0" w:firstLineChars="0"/>
      <w:jc w:val="center"/>
    </w:pPr>
    <w:rPr>
      <w:sz w:val="21"/>
    </w:rPr>
  </w:style>
  <w:style w:type="table" w:customStyle="1" w:styleId="441">
    <w:name w:val="浅色底纹1"/>
    <w:basedOn w:val="77"/>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04AB90-B663-495D-ABF4-91771F07B862}">
  <ds:schemaRefs/>
</ds:datastoreItem>
</file>

<file path=docProps/app.xml><?xml version="1.0" encoding="utf-8"?>
<Properties xmlns="http://schemas.openxmlformats.org/officeDocument/2006/extended-properties" xmlns:vt="http://schemas.openxmlformats.org/officeDocument/2006/docPropsVTypes">
  <Template>Normal</Template>
  <Company>HXC</Company>
  <Pages>31</Pages>
  <Words>10105</Words>
  <Characters>10769</Characters>
  <Lines>88</Lines>
  <Paragraphs>24</Paragraphs>
  <TotalTime>6</TotalTime>
  <ScaleCrop>false</ScaleCrop>
  <LinksUpToDate>false</LinksUpToDate>
  <CharactersWithSpaces>11861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2018-06-06T06:45:00Z</dcterms:created>
  <dc:creator>微软用户</dc:creator>
  <cp:lastModifiedBy>Administrator</cp:lastModifiedBy>
  <cp:lastPrinted>2018-07-05T03:34:00Z</cp:lastPrinted>
  <dcterms:modified xsi:type="dcterms:W3CDTF">2023-02-11T23:50:07Z</dcterms:modified>
  <dc:title>摘要</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84AFA493E7CB4D9AAE2497405F6E5CE5</vt:lpwstr>
  </property>
</Properties>
</file>